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AF9" w:rsidRDefault="00A30AF9" w:rsidP="00A30AF9">
      <w:pPr>
        <w:bidi/>
        <w:spacing w:before="240"/>
        <w:ind w:hanging="58"/>
        <w:contextualSpacing/>
        <w:jc w:val="lowKashida"/>
        <w:rPr>
          <w:rFonts w:hint="cs"/>
          <w:lang w:bidi="fa-IR"/>
        </w:rPr>
      </w:pPr>
    </w:p>
    <w:p w:rsidR="00A30AF9" w:rsidRPr="004F7916" w:rsidRDefault="00A30AF9" w:rsidP="004F7916">
      <w:pPr>
        <w:pStyle w:val="Heading4"/>
        <w:bidi/>
        <w:spacing w:before="240"/>
        <w:ind w:hanging="58"/>
        <w:contextualSpacing/>
        <w:jc w:val="center"/>
        <w:rPr>
          <w:rFonts w:cs="B Nazanin"/>
          <w:i w:val="0"/>
          <w:iCs w:val="0"/>
          <w:color w:val="auto"/>
          <w:u w:val="single"/>
          <w:rtl/>
        </w:rPr>
      </w:pPr>
      <w:r w:rsidRPr="004F7916">
        <w:rPr>
          <w:rFonts w:cs="B Nazanin" w:hint="cs"/>
          <w:i w:val="0"/>
          <w:iCs w:val="0"/>
          <w:color w:val="auto"/>
          <w:u w:val="single"/>
          <w:rtl/>
        </w:rPr>
        <w:t>نكات قابل توجه در تهيه دستورالعمل انبارگرداني</w:t>
      </w:r>
    </w:p>
    <w:p w:rsidR="00A30AF9" w:rsidRDefault="00A30AF9" w:rsidP="00A30AF9">
      <w:pPr>
        <w:bidi/>
        <w:spacing w:before="240"/>
        <w:ind w:hanging="58"/>
        <w:contextualSpacing/>
        <w:jc w:val="lowKashida"/>
        <w:rPr>
          <w:rtl/>
        </w:rPr>
      </w:pPr>
    </w:p>
    <w:p w:rsidR="00A30AF9" w:rsidRDefault="00A30AF9" w:rsidP="00A30AF9">
      <w:pPr>
        <w:numPr>
          <w:ilvl w:val="0"/>
          <w:numId w:val="6"/>
        </w:numPr>
        <w:bidi/>
        <w:spacing w:before="240" w:line="240" w:lineRule="auto"/>
        <w:ind w:left="0" w:hanging="58"/>
        <w:contextualSpacing/>
        <w:jc w:val="lowKashida"/>
        <w:rPr>
          <w:b/>
          <w:bCs/>
          <w:rtl/>
        </w:rPr>
      </w:pPr>
      <w:r>
        <w:rPr>
          <w:rFonts w:hint="cs"/>
          <w:b/>
          <w:bCs/>
          <w:rtl/>
        </w:rPr>
        <w:t>نكاتي كه بايد قبل از شمارش از طرف مسئولين شركت مورد توجه قرار گيرد :</w:t>
      </w:r>
    </w:p>
    <w:p w:rsidR="00A30AF9" w:rsidRDefault="00A30AF9" w:rsidP="00A30AF9">
      <w:pPr>
        <w:bidi/>
        <w:spacing w:before="240"/>
        <w:contextualSpacing/>
        <w:jc w:val="lowKashida"/>
        <w:rPr>
          <w:b/>
          <w:bCs/>
        </w:rPr>
      </w:pPr>
    </w:p>
    <w:p w:rsidR="00A30AF9" w:rsidRDefault="00A30AF9" w:rsidP="00A30AF9">
      <w:pPr>
        <w:bidi/>
        <w:spacing w:before="240"/>
        <w:ind w:hanging="58"/>
        <w:contextualSpacing/>
        <w:jc w:val="lowKashida"/>
        <w:rPr>
          <w:rtl/>
          <w:lang w:bidi="fa-IR"/>
        </w:rPr>
      </w:pPr>
      <w:r>
        <w:rPr>
          <w:rFonts w:hint="cs"/>
          <w:rtl/>
          <w:lang w:bidi="fa-IR"/>
        </w:rPr>
        <w:t xml:space="preserve">1-1-  </w:t>
      </w:r>
      <w:r>
        <w:rPr>
          <w:rFonts w:hint="cs"/>
          <w:rtl/>
        </w:rPr>
        <w:t>انتخاب شخصي مسئول بعنوان هماهنگ كننده انبارگرداني ، اين شخص سرپرستي عمليات شمارش را  بعهده خواهد گرفت.</w:t>
      </w:r>
    </w:p>
    <w:p w:rsidR="00A30AF9" w:rsidRDefault="00A30AF9" w:rsidP="00A30AF9">
      <w:pPr>
        <w:pStyle w:val="BodyText"/>
        <w:spacing w:before="240"/>
        <w:ind w:hanging="58"/>
        <w:contextualSpacing/>
        <w:rPr>
          <w:rFonts w:cs="B Nazanin"/>
          <w:sz w:val="24"/>
          <w:szCs w:val="24"/>
          <w:rtl/>
        </w:rPr>
      </w:pPr>
      <w:r>
        <w:rPr>
          <w:rFonts w:cs="B Nazanin" w:hint="cs"/>
          <w:sz w:val="24"/>
          <w:szCs w:val="24"/>
          <w:rtl/>
        </w:rPr>
        <w:t xml:space="preserve">2-1- </w:t>
      </w:r>
      <w:r>
        <w:rPr>
          <w:rFonts w:cs="B Nazanin" w:hint="cs"/>
          <w:sz w:val="24"/>
          <w:szCs w:val="24"/>
          <w:rtl/>
          <w:lang w:bidi="fa-IR"/>
        </w:rPr>
        <w:t xml:space="preserve"> </w:t>
      </w:r>
      <w:r>
        <w:rPr>
          <w:rFonts w:cs="B Nazanin" w:hint="cs"/>
          <w:sz w:val="24"/>
          <w:szCs w:val="24"/>
          <w:rtl/>
        </w:rPr>
        <w:t>دستـورالعمل تهيه شده تـوسط همـاهنگ كننده كـاملا مورد بررسي قـرار خواهد گرفت و درصورت وجود هرگونه اشكال و قبل از شروع عمليات شمارش بايد با مسئولين شركت و حسابرس مستقل تماس حاصل شود و همچنين نسخه اي از دستورالعمل حداقل 10 روز قبل از شروع انبارگرداني جهت حسابرس مستقل ارسال گردد .</w:t>
      </w:r>
    </w:p>
    <w:p w:rsidR="00A30AF9" w:rsidRDefault="00A30AF9" w:rsidP="00A30AF9">
      <w:pPr>
        <w:pStyle w:val="BodyText"/>
        <w:spacing w:before="240"/>
        <w:ind w:hanging="58"/>
        <w:contextualSpacing/>
        <w:rPr>
          <w:rFonts w:cs="B Nazanin"/>
          <w:sz w:val="24"/>
          <w:szCs w:val="24"/>
          <w:rtl/>
        </w:rPr>
      </w:pPr>
    </w:p>
    <w:p w:rsidR="00A30AF9" w:rsidRDefault="00A30AF9" w:rsidP="00A30AF9">
      <w:pPr>
        <w:pStyle w:val="BodyText"/>
        <w:spacing w:before="240"/>
        <w:ind w:hanging="58"/>
        <w:contextualSpacing/>
        <w:rPr>
          <w:rFonts w:cs="B Nazanin"/>
          <w:sz w:val="24"/>
          <w:szCs w:val="24"/>
          <w:rtl/>
        </w:rPr>
      </w:pPr>
      <w:r>
        <w:rPr>
          <w:rFonts w:cs="B Nazanin" w:hint="cs"/>
          <w:sz w:val="24"/>
          <w:szCs w:val="24"/>
          <w:rtl/>
        </w:rPr>
        <w:t xml:space="preserve"> 3-1- </w:t>
      </w:r>
      <w:r>
        <w:rPr>
          <w:rFonts w:cs="B Nazanin" w:hint="cs"/>
          <w:sz w:val="24"/>
          <w:szCs w:val="24"/>
          <w:rtl/>
          <w:lang w:bidi="fa-IR"/>
        </w:rPr>
        <w:t xml:space="preserve"> </w:t>
      </w:r>
      <w:r>
        <w:rPr>
          <w:rFonts w:cs="B Nazanin" w:hint="cs"/>
          <w:sz w:val="24"/>
          <w:szCs w:val="24"/>
          <w:rtl/>
        </w:rPr>
        <w:t>روزها و ساعات شمارش انبـار بايد مشخص گردد و به قسمتهـاي مختلف بصورت كتبي اطلاع داده شـود كه انبار در روزهاي تعيين شده تعطيل خواهد بود ،‌لذا لازم است جهت برآورد احتياجات خود قبل از روزهاي تعيين شده به انبار مراجعه نمايند (</w:t>
      </w:r>
      <w:r>
        <w:rPr>
          <w:rFonts w:cs="B Nazanin" w:hint="cs"/>
          <w:sz w:val="24"/>
          <w:szCs w:val="24"/>
          <w:rtl/>
          <w:lang w:bidi="fa-IR"/>
        </w:rPr>
        <w:t xml:space="preserve"> </w:t>
      </w:r>
      <w:r>
        <w:rPr>
          <w:rFonts w:cs="B Nazanin" w:hint="cs"/>
          <w:sz w:val="24"/>
          <w:szCs w:val="24"/>
          <w:rtl/>
        </w:rPr>
        <w:t>متذكر</w:t>
      </w:r>
      <w:r>
        <w:rPr>
          <w:rFonts w:cs="B Nazanin" w:hint="cs"/>
          <w:sz w:val="24"/>
          <w:szCs w:val="24"/>
          <w:rtl/>
          <w:lang w:bidi="fa-IR"/>
        </w:rPr>
        <w:t xml:space="preserve"> </w:t>
      </w:r>
      <w:r>
        <w:rPr>
          <w:rFonts w:cs="B Nazanin" w:hint="cs"/>
          <w:sz w:val="24"/>
          <w:szCs w:val="24"/>
          <w:rtl/>
        </w:rPr>
        <w:t>مي شود ،</w:t>
      </w:r>
      <w:r>
        <w:rPr>
          <w:rFonts w:cs="B Nazanin" w:hint="cs"/>
          <w:sz w:val="24"/>
          <w:szCs w:val="24"/>
          <w:rtl/>
          <w:lang w:bidi="fa-IR"/>
        </w:rPr>
        <w:t xml:space="preserve"> </w:t>
      </w:r>
      <w:r>
        <w:rPr>
          <w:rFonts w:cs="B Nazanin" w:hint="cs"/>
          <w:sz w:val="24"/>
          <w:szCs w:val="24"/>
          <w:rtl/>
        </w:rPr>
        <w:t>‌هرگاه درحين انبارگرداني بنابر ضرورت احتياج به نقل وانتقال موجوديها باشد ،‌ بايستي كليه نقل و انتقالات تحت نظارت حسابرسان انجام گيرد) .</w:t>
      </w:r>
    </w:p>
    <w:p w:rsidR="00A30AF9" w:rsidRDefault="00A30AF9" w:rsidP="00A30AF9">
      <w:pPr>
        <w:pStyle w:val="BodyText"/>
        <w:spacing w:before="240"/>
        <w:ind w:hanging="58"/>
        <w:contextualSpacing/>
        <w:rPr>
          <w:rFonts w:cs="B Nazanin"/>
          <w:sz w:val="24"/>
          <w:szCs w:val="24"/>
          <w:rtl/>
          <w:lang w:bidi="fa-IR"/>
        </w:rPr>
      </w:pPr>
    </w:p>
    <w:p w:rsidR="00A30AF9" w:rsidRDefault="00A30AF9" w:rsidP="00A30AF9">
      <w:pPr>
        <w:pStyle w:val="BodyText"/>
        <w:spacing w:before="240"/>
        <w:ind w:hanging="58"/>
        <w:contextualSpacing/>
        <w:rPr>
          <w:rFonts w:cs="B Nazanin"/>
          <w:sz w:val="24"/>
          <w:szCs w:val="24"/>
          <w:rtl/>
        </w:rPr>
      </w:pPr>
      <w:r>
        <w:rPr>
          <w:rFonts w:cs="B Nazanin" w:hint="cs"/>
          <w:sz w:val="24"/>
          <w:szCs w:val="24"/>
          <w:rtl/>
        </w:rPr>
        <w:t xml:space="preserve"> 4-1- گروههاي شمارش بايد با ذكـر اسـامي قبلا تعيين و آمـوزش كافي داده شوند لازم است به آنان تذكر داده شود تا در حين عمليات اگر به مسئله اي برخورد نمودند بايد با هماهنگ كننده موجودي برداري تماس حاصل نمايند .</w:t>
      </w:r>
    </w:p>
    <w:p w:rsidR="00A30AF9" w:rsidRDefault="00A30AF9" w:rsidP="00A30AF9">
      <w:pPr>
        <w:pStyle w:val="BodyText"/>
        <w:spacing w:before="240"/>
        <w:ind w:hanging="58"/>
        <w:contextualSpacing/>
        <w:rPr>
          <w:rFonts w:cs="B Nazanin"/>
          <w:sz w:val="24"/>
          <w:szCs w:val="24"/>
          <w:rtl/>
        </w:rPr>
      </w:pPr>
    </w:p>
    <w:p w:rsidR="00A30AF9" w:rsidRDefault="00A30AF9" w:rsidP="00A30AF9">
      <w:pPr>
        <w:pStyle w:val="BodyText"/>
        <w:spacing w:before="240"/>
        <w:ind w:hanging="58"/>
        <w:contextualSpacing/>
        <w:rPr>
          <w:rFonts w:cs="B Nazanin"/>
          <w:sz w:val="24"/>
          <w:szCs w:val="24"/>
          <w:rtl/>
        </w:rPr>
      </w:pPr>
      <w:r>
        <w:rPr>
          <w:rFonts w:cs="B Nazanin" w:hint="cs"/>
          <w:sz w:val="24"/>
          <w:szCs w:val="24"/>
          <w:rtl/>
        </w:rPr>
        <w:t xml:space="preserve"> 5-1- هماهنگ كننده موجودي برداري قبلا انبار يا انبارها را مورد بازديد قرار دهد و مطمئن گردد كه :</w:t>
      </w:r>
    </w:p>
    <w:p w:rsidR="00A30AF9" w:rsidRDefault="00A30AF9" w:rsidP="00A30AF9">
      <w:pPr>
        <w:pStyle w:val="BodyText"/>
        <w:spacing w:before="240"/>
        <w:ind w:left="226"/>
        <w:contextualSpacing/>
        <w:rPr>
          <w:rFonts w:cs="B Nazanin"/>
          <w:sz w:val="24"/>
          <w:szCs w:val="24"/>
          <w:rtl/>
        </w:rPr>
      </w:pPr>
      <w:r>
        <w:rPr>
          <w:rFonts w:cs="B Nazanin" w:hint="cs"/>
          <w:sz w:val="24"/>
          <w:szCs w:val="24"/>
          <w:rtl/>
          <w:lang w:bidi="fa-IR"/>
        </w:rPr>
        <w:t xml:space="preserve">  </w:t>
      </w:r>
      <w:r>
        <w:rPr>
          <w:rFonts w:cs="B Nazanin" w:hint="cs"/>
          <w:sz w:val="24"/>
          <w:szCs w:val="24"/>
          <w:rtl/>
        </w:rPr>
        <w:t>1-5-1-</w:t>
      </w:r>
      <w:r>
        <w:rPr>
          <w:rFonts w:cs="B Nazanin" w:hint="cs"/>
          <w:sz w:val="24"/>
          <w:szCs w:val="24"/>
          <w:rtl/>
          <w:lang w:bidi="fa-IR"/>
        </w:rPr>
        <w:t xml:space="preserve"> </w:t>
      </w:r>
      <w:r>
        <w:rPr>
          <w:rFonts w:cs="B Nazanin" w:hint="cs"/>
          <w:sz w:val="24"/>
          <w:szCs w:val="24"/>
          <w:rtl/>
        </w:rPr>
        <w:t>هر نوع موجودي حدالامكان در يك محل نگهداري شده است .</w:t>
      </w:r>
    </w:p>
    <w:p w:rsidR="00A30AF9" w:rsidRDefault="00A30AF9" w:rsidP="00A30AF9">
      <w:pPr>
        <w:pStyle w:val="BodyText"/>
        <w:spacing w:before="240"/>
        <w:ind w:left="226"/>
        <w:contextualSpacing/>
        <w:rPr>
          <w:rFonts w:cs="B Nazanin"/>
          <w:sz w:val="24"/>
          <w:szCs w:val="24"/>
          <w:rtl/>
        </w:rPr>
      </w:pPr>
      <w:r>
        <w:rPr>
          <w:rFonts w:cs="B Nazanin" w:hint="cs"/>
          <w:sz w:val="24"/>
          <w:szCs w:val="24"/>
          <w:rtl/>
          <w:lang w:bidi="fa-IR"/>
        </w:rPr>
        <w:t xml:space="preserve">  </w:t>
      </w:r>
      <w:r>
        <w:rPr>
          <w:rFonts w:cs="B Nazanin" w:hint="cs"/>
          <w:sz w:val="24"/>
          <w:szCs w:val="24"/>
          <w:rtl/>
        </w:rPr>
        <w:t>2-5-1-</w:t>
      </w:r>
      <w:r>
        <w:rPr>
          <w:rFonts w:cs="B Nazanin" w:hint="cs"/>
          <w:sz w:val="24"/>
          <w:szCs w:val="24"/>
          <w:rtl/>
          <w:lang w:bidi="fa-IR"/>
        </w:rPr>
        <w:t xml:space="preserve"> </w:t>
      </w:r>
      <w:r>
        <w:rPr>
          <w:rFonts w:cs="B Nazanin" w:hint="cs"/>
          <w:sz w:val="24"/>
          <w:szCs w:val="24"/>
          <w:rtl/>
        </w:rPr>
        <w:t>اقلام به شكلي چيده شده باشد تا شمارش به آساني انجام پذير باشد .</w:t>
      </w:r>
    </w:p>
    <w:p w:rsidR="00A30AF9" w:rsidRDefault="00A30AF9" w:rsidP="00A30AF9">
      <w:pPr>
        <w:pStyle w:val="BodyText"/>
        <w:spacing w:before="240"/>
        <w:ind w:left="226"/>
        <w:contextualSpacing/>
        <w:rPr>
          <w:rFonts w:cs="B Nazanin"/>
          <w:sz w:val="24"/>
          <w:szCs w:val="24"/>
          <w:rtl/>
        </w:rPr>
      </w:pPr>
      <w:r>
        <w:rPr>
          <w:rFonts w:cs="B Nazanin" w:hint="cs"/>
          <w:sz w:val="24"/>
          <w:szCs w:val="24"/>
          <w:rtl/>
          <w:lang w:bidi="fa-IR"/>
        </w:rPr>
        <w:t xml:space="preserve">  </w:t>
      </w:r>
      <w:r>
        <w:rPr>
          <w:rFonts w:cs="B Nazanin" w:hint="cs"/>
          <w:sz w:val="24"/>
          <w:szCs w:val="24"/>
          <w:rtl/>
        </w:rPr>
        <w:t>3-5-1-</w:t>
      </w:r>
      <w:r>
        <w:rPr>
          <w:rFonts w:cs="B Nazanin" w:hint="cs"/>
          <w:sz w:val="24"/>
          <w:szCs w:val="24"/>
          <w:rtl/>
          <w:lang w:bidi="fa-IR"/>
        </w:rPr>
        <w:t xml:space="preserve"> </w:t>
      </w:r>
      <w:r>
        <w:rPr>
          <w:rFonts w:cs="B Nazanin" w:hint="cs"/>
          <w:sz w:val="24"/>
          <w:szCs w:val="24"/>
          <w:rtl/>
        </w:rPr>
        <w:t>نـام و سـاير مشخصات اجنـاس بطور واضح نـوشته شده و بر روي قفسه اجناس يا خود اجناس نصب يا گذارده شده باشد .</w:t>
      </w:r>
    </w:p>
    <w:p w:rsidR="00A30AF9" w:rsidRDefault="00A30AF9" w:rsidP="00A30AF9">
      <w:pPr>
        <w:pStyle w:val="BodyText"/>
        <w:spacing w:before="240"/>
        <w:ind w:left="226"/>
        <w:contextualSpacing/>
        <w:rPr>
          <w:rFonts w:cs="B Nazanin"/>
          <w:sz w:val="24"/>
          <w:szCs w:val="24"/>
          <w:rtl/>
        </w:rPr>
      </w:pPr>
      <w:r>
        <w:rPr>
          <w:rFonts w:cs="B Nazanin" w:hint="cs"/>
          <w:sz w:val="24"/>
          <w:szCs w:val="24"/>
          <w:rtl/>
          <w:lang w:bidi="fa-IR"/>
        </w:rPr>
        <w:t xml:space="preserve"> </w:t>
      </w:r>
      <w:r>
        <w:rPr>
          <w:rFonts w:cs="B Nazanin" w:hint="cs"/>
          <w:sz w:val="24"/>
          <w:szCs w:val="24"/>
          <w:rtl/>
        </w:rPr>
        <w:t xml:space="preserve">4-5-1- موجوديهـايي كه به آسـاني شنـاخته نمي شوند قبل از شـروع انبـارگرداني با </w:t>
      </w:r>
      <w:r>
        <w:rPr>
          <w:rFonts w:cs="B Nazanin" w:hint="cs"/>
          <w:sz w:val="24"/>
          <w:szCs w:val="24"/>
          <w:rtl/>
          <w:lang w:bidi="fa-IR"/>
        </w:rPr>
        <w:t xml:space="preserve"> </w:t>
      </w:r>
      <w:r>
        <w:rPr>
          <w:rFonts w:cs="B Nazanin" w:hint="cs"/>
          <w:sz w:val="24"/>
          <w:szCs w:val="24"/>
          <w:rtl/>
        </w:rPr>
        <w:t>كمك مسئولين انبـار اطلاعات دقيق آنها مشخص و بر موجودي نصب شود .</w:t>
      </w:r>
    </w:p>
    <w:p w:rsidR="00A30AF9" w:rsidRDefault="00A30AF9" w:rsidP="00A30AF9">
      <w:pPr>
        <w:pStyle w:val="BodyText"/>
        <w:spacing w:before="240"/>
        <w:ind w:left="226"/>
        <w:contextualSpacing/>
        <w:rPr>
          <w:rFonts w:cs="B Nazanin"/>
          <w:sz w:val="24"/>
          <w:szCs w:val="24"/>
          <w:rtl/>
          <w:lang w:bidi="fa-IR"/>
        </w:rPr>
      </w:pPr>
      <w:r>
        <w:rPr>
          <w:rFonts w:cs="B Nazanin" w:hint="cs"/>
          <w:sz w:val="24"/>
          <w:szCs w:val="24"/>
          <w:rtl/>
          <w:lang w:bidi="fa-IR"/>
        </w:rPr>
        <w:t xml:space="preserve"> </w:t>
      </w:r>
      <w:r>
        <w:rPr>
          <w:rFonts w:cs="B Nazanin" w:hint="cs"/>
          <w:sz w:val="24"/>
          <w:szCs w:val="24"/>
          <w:rtl/>
        </w:rPr>
        <w:t>5-5-1- اقلام ناباب ،‌اسقاط و همچنين اجناس بدون استفاده از ساير اقلام جدا باشند .</w:t>
      </w:r>
    </w:p>
    <w:p w:rsidR="00A30AF9" w:rsidRDefault="00A30AF9" w:rsidP="00A30AF9">
      <w:pPr>
        <w:pStyle w:val="BodyText"/>
        <w:spacing w:before="240"/>
        <w:ind w:left="226"/>
        <w:contextualSpacing/>
        <w:rPr>
          <w:rFonts w:cs="B Nazanin"/>
          <w:sz w:val="24"/>
          <w:szCs w:val="24"/>
          <w:rtl/>
        </w:rPr>
      </w:pPr>
      <w:r>
        <w:rPr>
          <w:rFonts w:cs="B Nazanin" w:hint="cs"/>
          <w:sz w:val="24"/>
          <w:szCs w:val="24"/>
          <w:rtl/>
          <w:lang w:bidi="fa-IR"/>
        </w:rPr>
        <w:t xml:space="preserve"> </w:t>
      </w:r>
      <w:r>
        <w:rPr>
          <w:rFonts w:cs="B Nazanin" w:hint="cs"/>
          <w:sz w:val="24"/>
          <w:szCs w:val="24"/>
          <w:rtl/>
        </w:rPr>
        <w:t>6-5-1- براي آنكه موجوديهـاي امـاني ( اجناس ديگران نزد شركت ) در شمـارش موجوديهـاي شـركت به حساب نيايند بايد از ساير موجوديها جدا و بطور مشخص چيده شوند .</w:t>
      </w:r>
    </w:p>
    <w:p w:rsidR="00425B5D" w:rsidRDefault="00425B5D" w:rsidP="00A30AF9">
      <w:pPr>
        <w:pStyle w:val="BodyText"/>
        <w:spacing w:before="240"/>
        <w:ind w:hanging="58"/>
        <w:contextualSpacing/>
        <w:jc w:val="center"/>
        <w:rPr>
          <w:rFonts w:cs="B Nazanin"/>
          <w:sz w:val="24"/>
          <w:szCs w:val="24"/>
          <w:rtl/>
        </w:rPr>
      </w:pPr>
    </w:p>
    <w:p w:rsidR="00A30AF9" w:rsidRPr="00425B5D" w:rsidRDefault="00425B5D" w:rsidP="00107B18">
      <w:pPr>
        <w:tabs>
          <w:tab w:val="left" w:pos="5009"/>
        </w:tabs>
      </w:pPr>
      <w:r>
        <w:tab/>
        <w:t>-</w:t>
      </w:r>
      <w:r w:rsidR="00107B18">
        <w:rPr>
          <w:rFonts w:hint="cs"/>
          <w:rtl/>
        </w:rPr>
        <w:t>1</w:t>
      </w:r>
      <w:r>
        <w:t>-</w:t>
      </w:r>
    </w:p>
    <w:p w:rsidR="00A30AF9" w:rsidRDefault="00A30AF9" w:rsidP="00A30AF9">
      <w:pPr>
        <w:pStyle w:val="BodyText"/>
        <w:spacing w:before="240"/>
        <w:ind w:hanging="58"/>
        <w:contextualSpacing/>
        <w:rPr>
          <w:rFonts w:cs="B Nazanin"/>
          <w:sz w:val="24"/>
          <w:szCs w:val="24"/>
          <w:lang w:bidi="fa-IR"/>
        </w:rPr>
      </w:pPr>
      <w:r>
        <w:rPr>
          <w:rFonts w:cs="B Nazanin" w:hint="cs"/>
          <w:sz w:val="24"/>
          <w:szCs w:val="24"/>
          <w:rtl/>
        </w:rPr>
        <w:lastRenderedPageBreak/>
        <w:t>6-1- براي آسانتر شدن امر شمارش بايد</w:t>
      </w:r>
      <w:r>
        <w:rPr>
          <w:rFonts w:cs="B Nazanin" w:hint="cs"/>
          <w:sz w:val="24"/>
          <w:szCs w:val="24"/>
          <w:rtl/>
          <w:lang w:bidi="fa-IR"/>
        </w:rPr>
        <w:t xml:space="preserve"> </w:t>
      </w:r>
      <w:r>
        <w:rPr>
          <w:rFonts w:cs="B Nazanin" w:hint="cs"/>
          <w:sz w:val="24"/>
          <w:szCs w:val="24"/>
          <w:rtl/>
        </w:rPr>
        <w:t>برگه هاي شمارش در دونسخه تنظيم و ازپيش آمـاده و</w:t>
      </w:r>
      <w:r>
        <w:rPr>
          <w:rFonts w:cs="B Nazanin" w:hint="cs"/>
          <w:sz w:val="24"/>
          <w:szCs w:val="24"/>
          <w:rtl/>
          <w:lang w:bidi="fa-IR"/>
        </w:rPr>
        <w:t xml:space="preserve"> </w:t>
      </w:r>
      <w:r>
        <w:rPr>
          <w:rFonts w:cs="B Nazanin" w:hint="cs"/>
          <w:sz w:val="24"/>
          <w:szCs w:val="24"/>
          <w:rtl/>
        </w:rPr>
        <w:t>شمـاره گـذاري شده باشد . هماهنگ كننده موجودي برداري مسئول كنترل صدور اين برگه ها بوده و لازم است كه كنترل تعداد برگه هاي صادر شده (تسليم شده) به شمارش كنندگان را داشته باشد . براي كنترل دقيق برگه ها لازم است برگه هاي باطل شده (به هر دليل) همراه با برگه هاي استفاده شده به هماهنگ كننده تسليم گردد .</w:t>
      </w:r>
      <w:r>
        <w:rPr>
          <w:rFonts w:cs="B Nazanin" w:hint="cs"/>
          <w:sz w:val="24"/>
          <w:szCs w:val="24"/>
          <w:rtl/>
          <w:lang w:bidi="fa-IR"/>
        </w:rPr>
        <w:t xml:space="preserve"> </w:t>
      </w:r>
    </w:p>
    <w:p w:rsidR="00A30AF9" w:rsidRPr="00A94879" w:rsidRDefault="00A30AF9" w:rsidP="00A30AF9">
      <w:pPr>
        <w:pStyle w:val="BodyText"/>
        <w:spacing w:before="240"/>
        <w:ind w:hanging="58"/>
        <w:contextualSpacing/>
        <w:rPr>
          <w:rFonts w:cs="B Nazanin"/>
          <w:sz w:val="10"/>
          <w:szCs w:val="10"/>
          <w:rtl/>
          <w:lang w:bidi="fa-IR"/>
        </w:rPr>
      </w:pPr>
    </w:p>
    <w:p w:rsidR="00A30AF9" w:rsidRDefault="00A30AF9" w:rsidP="00425B5D">
      <w:pPr>
        <w:pStyle w:val="BodyText"/>
        <w:spacing w:before="240"/>
        <w:ind w:hanging="58"/>
        <w:contextualSpacing/>
        <w:rPr>
          <w:rFonts w:cs="B Nazanin"/>
          <w:sz w:val="24"/>
          <w:szCs w:val="24"/>
          <w:rtl/>
          <w:lang w:bidi="fa-IR"/>
        </w:rPr>
      </w:pPr>
      <w:r>
        <w:rPr>
          <w:rFonts w:cs="B Nazanin" w:hint="cs"/>
          <w:sz w:val="24"/>
          <w:szCs w:val="24"/>
          <w:rtl/>
          <w:lang w:bidi="fa-IR"/>
        </w:rPr>
        <w:t xml:space="preserve"> </w:t>
      </w:r>
      <w:r>
        <w:rPr>
          <w:rFonts w:cs="B Nazanin" w:hint="cs"/>
          <w:sz w:val="24"/>
          <w:szCs w:val="24"/>
          <w:rtl/>
        </w:rPr>
        <w:t xml:space="preserve"> 7-1- پيش از اجـراي موجودي برداري آخرين شمـاره مدارك ثبت گـردش موجوديهـا مانند برگ صدور كالا ، رسيد كالا و غيره به هماهنگ كننده موجودي برداري گزارش گردد .</w:t>
      </w:r>
    </w:p>
    <w:p w:rsidR="00A30AF9" w:rsidRPr="00A94879" w:rsidRDefault="00A30AF9" w:rsidP="00A30AF9">
      <w:pPr>
        <w:pStyle w:val="BodyText"/>
        <w:spacing w:before="240"/>
        <w:ind w:hanging="58"/>
        <w:contextualSpacing/>
        <w:rPr>
          <w:rFonts w:cs="B Nazanin"/>
          <w:sz w:val="10"/>
          <w:szCs w:val="10"/>
          <w:rtl/>
          <w:lang w:bidi="fa-IR"/>
        </w:rPr>
      </w:pPr>
    </w:p>
    <w:p w:rsidR="00A30AF9" w:rsidRDefault="00A30AF9" w:rsidP="00425B5D">
      <w:pPr>
        <w:pStyle w:val="BodyText"/>
        <w:spacing w:before="240"/>
        <w:contextualSpacing/>
        <w:rPr>
          <w:rFonts w:cs="B Nazanin"/>
          <w:sz w:val="24"/>
          <w:szCs w:val="24"/>
          <w:rtl/>
          <w:lang w:bidi="fa-IR"/>
        </w:rPr>
      </w:pPr>
      <w:r>
        <w:rPr>
          <w:rFonts w:cs="B Nazanin" w:hint="cs"/>
          <w:sz w:val="24"/>
          <w:szCs w:val="24"/>
          <w:rtl/>
          <w:lang w:bidi="fa-IR"/>
        </w:rPr>
        <w:t xml:space="preserve"> </w:t>
      </w:r>
      <w:r>
        <w:rPr>
          <w:rFonts w:cs="B Nazanin" w:hint="cs"/>
          <w:sz w:val="24"/>
          <w:szCs w:val="24"/>
          <w:rtl/>
        </w:rPr>
        <w:t>8-1-</w:t>
      </w:r>
      <w:r>
        <w:rPr>
          <w:rFonts w:cs="B Nazanin" w:hint="cs"/>
          <w:sz w:val="24"/>
          <w:szCs w:val="24"/>
          <w:rtl/>
          <w:lang w:bidi="fa-IR"/>
        </w:rPr>
        <w:t xml:space="preserve"> </w:t>
      </w:r>
      <w:r>
        <w:rPr>
          <w:rFonts w:cs="B Nazanin" w:hint="cs"/>
          <w:sz w:val="24"/>
          <w:szCs w:val="24"/>
          <w:rtl/>
        </w:rPr>
        <w:t xml:space="preserve"> مشخصات و تعداد ( مقدار ) اجنـاس موجـود در قسمت دريـافت كـالا به همـاهنگ كننده موجـودي برداري اطلاع داده شود تا ايجاد بدهي براي شركت قابل كنترل باشد .</w:t>
      </w:r>
    </w:p>
    <w:p w:rsidR="00A30AF9" w:rsidRPr="00A94879" w:rsidRDefault="00A30AF9" w:rsidP="00A30AF9">
      <w:pPr>
        <w:pStyle w:val="BodyText"/>
        <w:spacing w:before="240"/>
        <w:ind w:hanging="58"/>
        <w:contextualSpacing/>
        <w:rPr>
          <w:rFonts w:cs="B Nazanin"/>
          <w:sz w:val="10"/>
          <w:szCs w:val="10"/>
          <w:rtl/>
          <w:lang w:bidi="fa-IR"/>
        </w:rPr>
      </w:pPr>
    </w:p>
    <w:p w:rsidR="00A30AF9" w:rsidRDefault="00A30AF9" w:rsidP="00A30AF9">
      <w:pPr>
        <w:pStyle w:val="BodyText"/>
        <w:spacing w:before="240"/>
        <w:ind w:hanging="58"/>
        <w:contextualSpacing/>
        <w:rPr>
          <w:rFonts w:cs="B Nazanin"/>
          <w:sz w:val="24"/>
          <w:szCs w:val="24"/>
          <w:rtl/>
          <w:lang w:bidi="fa-IR"/>
        </w:rPr>
      </w:pPr>
      <w:r>
        <w:rPr>
          <w:rFonts w:cs="B Nazanin" w:hint="cs"/>
          <w:sz w:val="24"/>
          <w:szCs w:val="24"/>
          <w:rtl/>
        </w:rPr>
        <w:t xml:space="preserve"> 9-1- تسليم گزارش اجناس موجودي در قسمت صدور كالا نيز مشـابه بند فـوق بايد به هماهنگ كننده موجـودي برداري اطلاع داده شود تا اطمينان حاصل شود ، براي اين دسته از اجناس فاكتور صادر گرديده است يا جزو موجوديها به حساب آمده است .</w:t>
      </w:r>
    </w:p>
    <w:p w:rsidR="00A30AF9" w:rsidRPr="00A94879" w:rsidRDefault="00A30AF9" w:rsidP="00A30AF9">
      <w:pPr>
        <w:pStyle w:val="BodyText"/>
        <w:spacing w:before="240"/>
        <w:ind w:hanging="58"/>
        <w:contextualSpacing/>
        <w:rPr>
          <w:rFonts w:cs="B Nazanin"/>
          <w:sz w:val="10"/>
          <w:szCs w:val="10"/>
          <w:rtl/>
          <w:lang w:bidi="fa-IR"/>
        </w:rPr>
      </w:pPr>
    </w:p>
    <w:p w:rsidR="00A30AF9" w:rsidRDefault="00A30AF9" w:rsidP="00A30AF9">
      <w:pPr>
        <w:pStyle w:val="BodyText"/>
        <w:spacing w:before="240"/>
        <w:ind w:hanging="58"/>
        <w:contextualSpacing/>
        <w:rPr>
          <w:rFonts w:cs="B Nazanin"/>
          <w:sz w:val="24"/>
          <w:szCs w:val="24"/>
          <w:rtl/>
        </w:rPr>
      </w:pPr>
      <w:r>
        <w:rPr>
          <w:rFonts w:cs="B Nazanin" w:hint="cs"/>
          <w:sz w:val="24"/>
          <w:szCs w:val="24"/>
          <w:rtl/>
        </w:rPr>
        <w:t xml:space="preserve">10-1- بـراي جلوگيـري از شمـارش مجـدد و يا شمـارش نشدن قسمتي از موجوديهـا لازم است </w:t>
      </w:r>
      <w:r>
        <w:rPr>
          <w:rFonts w:cs="B Nazanin" w:hint="cs"/>
          <w:sz w:val="24"/>
          <w:szCs w:val="24"/>
          <w:rtl/>
          <w:lang w:bidi="fa-IR"/>
        </w:rPr>
        <w:t>د</w:t>
      </w:r>
      <w:r>
        <w:rPr>
          <w:rFonts w:cs="B Nazanin" w:hint="cs"/>
          <w:sz w:val="24"/>
          <w:szCs w:val="24"/>
          <w:rtl/>
        </w:rPr>
        <w:t xml:space="preserve">ر مـدت زمـان موجودي برداري جابجائي اجناس بين قسمتهاي مختلف تا آنجا كه ممكن است انجام نشود . </w:t>
      </w:r>
    </w:p>
    <w:p w:rsidR="00A30AF9" w:rsidRDefault="00A30AF9" w:rsidP="00A30AF9">
      <w:pPr>
        <w:pStyle w:val="BodyText"/>
        <w:spacing w:before="240"/>
        <w:ind w:hanging="58"/>
        <w:contextualSpacing/>
        <w:rPr>
          <w:rFonts w:cs="B Nazanin"/>
          <w:sz w:val="10"/>
          <w:szCs w:val="10"/>
          <w:rtl/>
        </w:rPr>
      </w:pPr>
    </w:p>
    <w:p w:rsidR="00A94879" w:rsidRPr="00A94879" w:rsidRDefault="00A94879" w:rsidP="00A30AF9">
      <w:pPr>
        <w:pStyle w:val="BodyText"/>
        <w:spacing w:before="240"/>
        <w:ind w:hanging="58"/>
        <w:contextualSpacing/>
        <w:rPr>
          <w:rFonts w:cs="B Nazanin"/>
          <w:sz w:val="10"/>
          <w:szCs w:val="10"/>
          <w:rtl/>
        </w:rPr>
      </w:pPr>
    </w:p>
    <w:p w:rsidR="00A30AF9" w:rsidRDefault="00A30AF9" w:rsidP="00A30AF9">
      <w:pPr>
        <w:pStyle w:val="BodyText"/>
        <w:numPr>
          <w:ilvl w:val="0"/>
          <w:numId w:val="6"/>
        </w:numPr>
        <w:spacing w:before="240"/>
        <w:contextualSpacing/>
        <w:rPr>
          <w:rFonts w:cs="B Nazanin"/>
          <w:b/>
          <w:bCs/>
          <w:sz w:val="24"/>
          <w:szCs w:val="24"/>
          <w:rtl/>
        </w:rPr>
      </w:pPr>
      <w:r>
        <w:rPr>
          <w:rFonts w:cs="B Nazanin" w:hint="cs"/>
          <w:b/>
          <w:bCs/>
          <w:sz w:val="24"/>
          <w:szCs w:val="24"/>
          <w:rtl/>
        </w:rPr>
        <w:t>مواردي كه بايد طي شمارش  مورد توجه قرار گيرند :</w:t>
      </w:r>
    </w:p>
    <w:p w:rsidR="00A30AF9" w:rsidRDefault="00A30AF9" w:rsidP="00A30AF9">
      <w:pPr>
        <w:pStyle w:val="BodyText"/>
        <w:spacing w:before="240"/>
        <w:ind w:left="360"/>
        <w:contextualSpacing/>
        <w:rPr>
          <w:rFonts w:cs="B Nazanin"/>
          <w:b/>
          <w:bCs/>
          <w:sz w:val="24"/>
          <w:szCs w:val="24"/>
          <w:rtl/>
        </w:rPr>
      </w:pPr>
    </w:p>
    <w:p w:rsidR="00A30AF9" w:rsidRDefault="00A30AF9" w:rsidP="00A30AF9">
      <w:pPr>
        <w:pStyle w:val="BodyText"/>
        <w:spacing w:before="240"/>
        <w:ind w:hanging="58"/>
        <w:contextualSpacing/>
        <w:rPr>
          <w:rFonts w:cs="B Nazanin"/>
          <w:sz w:val="24"/>
          <w:szCs w:val="24"/>
          <w:rtl/>
          <w:lang w:bidi="fa-IR"/>
        </w:rPr>
      </w:pPr>
      <w:r>
        <w:rPr>
          <w:rFonts w:cs="B Nazanin" w:hint="cs"/>
          <w:sz w:val="24"/>
          <w:szCs w:val="24"/>
          <w:rtl/>
          <w:lang w:bidi="fa-IR"/>
        </w:rPr>
        <w:t xml:space="preserve">1-2- </w:t>
      </w:r>
      <w:r>
        <w:rPr>
          <w:rFonts w:cs="B Nazanin" w:hint="cs"/>
          <w:sz w:val="24"/>
          <w:szCs w:val="24"/>
          <w:rtl/>
        </w:rPr>
        <w:t>موجودي برداري به وسيله گروههاي دو نفري انجام شود . يك فرد عمل شمارش را انجام داده و فرد ديگر ضمن تائيد شمارش آنرا ثبت نمايد . تا آنجا كه امكان دارد يكي از افراد گروه دو نفري بايد بگونه اي انتخاب گردد كه با موجوديها آشنا بوده و به آساني بتواند نوع و مشخصات موجوديها را با مشخصات ثبت شده تطبيق داده و در صورتيكه مشخصات بر روي اجناس نصب نشده باشد بتواند مشخصات و نوع اجناس را تشخيص دهد .</w:t>
      </w:r>
    </w:p>
    <w:p w:rsidR="00425B5D" w:rsidRDefault="00425B5D" w:rsidP="00A30AF9">
      <w:pPr>
        <w:pStyle w:val="BodyText"/>
        <w:spacing w:before="240"/>
        <w:ind w:hanging="58"/>
        <w:contextualSpacing/>
        <w:rPr>
          <w:rFonts w:cs="B Nazanin"/>
          <w:sz w:val="24"/>
          <w:szCs w:val="24"/>
          <w:rtl/>
          <w:lang w:bidi="fa-IR"/>
        </w:rPr>
      </w:pPr>
    </w:p>
    <w:p w:rsidR="00A30AF9" w:rsidRDefault="00A30AF9" w:rsidP="00A30AF9">
      <w:pPr>
        <w:pStyle w:val="BodyText"/>
        <w:spacing w:before="240"/>
        <w:ind w:hanging="58"/>
        <w:contextualSpacing/>
        <w:rPr>
          <w:rFonts w:cs="B Nazanin"/>
          <w:sz w:val="24"/>
          <w:szCs w:val="24"/>
          <w:rtl/>
        </w:rPr>
      </w:pPr>
      <w:r>
        <w:rPr>
          <w:rFonts w:cs="B Nazanin" w:hint="cs"/>
          <w:sz w:val="24"/>
          <w:szCs w:val="24"/>
          <w:rtl/>
          <w:lang w:bidi="fa-IR"/>
        </w:rPr>
        <w:t xml:space="preserve"> </w:t>
      </w:r>
      <w:r>
        <w:rPr>
          <w:rFonts w:cs="B Nazanin" w:hint="cs"/>
          <w:sz w:val="24"/>
          <w:szCs w:val="24"/>
          <w:rtl/>
        </w:rPr>
        <w:t xml:space="preserve">2-2- </w:t>
      </w:r>
      <w:r>
        <w:rPr>
          <w:rFonts w:cs="B Nazanin" w:hint="cs"/>
          <w:sz w:val="24"/>
          <w:szCs w:val="24"/>
          <w:rtl/>
          <w:lang w:bidi="fa-IR"/>
        </w:rPr>
        <w:t xml:space="preserve"> </w:t>
      </w:r>
      <w:r>
        <w:rPr>
          <w:rFonts w:cs="B Nazanin" w:hint="cs"/>
          <w:sz w:val="24"/>
          <w:szCs w:val="24"/>
          <w:rtl/>
        </w:rPr>
        <w:t>چنانچـه موجوديهـايي بر اسـاس وزن ثبت مي شـوند ، ‌اطمينان حاصل شود تا وسايل لازم بـراي توزين موجوديها در دسترس باشد .</w:t>
      </w:r>
    </w:p>
    <w:p w:rsidR="00425B5D" w:rsidRPr="00A94879" w:rsidRDefault="00425B5D" w:rsidP="00A30AF9">
      <w:pPr>
        <w:pStyle w:val="BodyText"/>
        <w:spacing w:before="240"/>
        <w:ind w:hanging="58"/>
        <w:contextualSpacing/>
        <w:rPr>
          <w:rFonts w:cs="B Nazanin"/>
          <w:sz w:val="10"/>
          <w:szCs w:val="10"/>
          <w:rtl/>
        </w:rPr>
      </w:pPr>
    </w:p>
    <w:p w:rsidR="00A30AF9" w:rsidRDefault="00A30AF9" w:rsidP="00A30AF9">
      <w:pPr>
        <w:pStyle w:val="BodyText"/>
        <w:spacing w:before="240"/>
        <w:ind w:hanging="58"/>
        <w:contextualSpacing/>
        <w:rPr>
          <w:rFonts w:cs="B Nazanin"/>
          <w:sz w:val="24"/>
          <w:szCs w:val="24"/>
          <w:rtl/>
          <w:lang w:bidi="fa-IR"/>
        </w:rPr>
      </w:pPr>
      <w:r>
        <w:rPr>
          <w:rFonts w:cs="B Nazanin" w:hint="cs"/>
          <w:sz w:val="24"/>
          <w:szCs w:val="24"/>
          <w:rtl/>
        </w:rPr>
        <w:t xml:space="preserve"> 3-2- ترجيحا ،‌ موجوديها دوبار و هربار به وسيله يك گروه دونفري متفاوت شمارش گردد .</w:t>
      </w:r>
    </w:p>
    <w:p w:rsidR="00425B5D" w:rsidRPr="00A94879" w:rsidRDefault="00425B5D" w:rsidP="00A30AF9">
      <w:pPr>
        <w:pStyle w:val="BodyText"/>
        <w:spacing w:before="240"/>
        <w:ind w:hanging="58"/>
        <w:contextualSpacing/>
        <w:rPr>
          <w:rFonts w:cs="B Nazanin"/>
          <w:sz w:val="10"/>
          <w:szCs w:val="10"/>
          <w:rtl/>
          <w:lang w:bidi="fa-IR"/>
        </w:rPr>
      </w:pPr>
    </w:p>
    <w:p w:rsidR="00A30AF9" w:rsidRDefault="00A30AF9" w:rsidP="00A30AF9">
      <w:pPr>
        <w:pStyle w:val="BodyText"/>
        <w:spacing w:before="240"/>
        <w:ind w:hanging="58"/>
        <w:contextualSpacing/>
        <w:rPr>
          <w:rFonts w:cs="B Nazanin"/>
          <w:sz w:val="24"/>
          <w:szCs w:val="24"/>
          <w:rtl/>
        </w:rPr>
      </w:pPr>
      <w:r>
        <w:rPr>
          <w:rFonts w:cs="B Nazanin" w:hint="cs"/>
          <w:sz w:val="24"/>
          <w:szCs w:val="24"/>
          <w:rtl/>
        </w:rPr>
        <w:t>4-2- براي جلوگيري از دوباره شمارش شدن يا شمارش نشدن پاره اي از موجوديها ،‌ شمارش بايستي به شكل</w:t>
      </w:r>
      <w:r>
        <w:rPr>
          <w:rFonts w:cs="B Nazanin" w:hint="cs"/>
          <w:sz w:val="24"/>
          <w:szCs w:val="24"/>
          <w:rtl/>
          <w:lang w:bidi="fa-IR"/>
        </w:rPr>
        <w:t xml:space="preserve"> </w:t>
      </w:r>
      <w:r>
        <w:rPr>
          <w:rFonts w:cs="B Nazanin" w:hint="cs"/>
          <w:sz w:val="24"/>
          <w:szCs w:val="24"/>
          <w:rtl/>
        </w:rPr>
        <w:t>اصولي انجام پذيرد مثلا موجوديها را رديف به رديف (از ابتدا تا انتها) شمارش نموده و اجناس شمارش شده را علامت گذاري نمايند .</w:t>
      </w:r>
    </w:p>
    <w:p w:rsidR="00425B5D" w:rsidRPr="00A94879" w:rsidRDefault="00425B5D" w:rsidP="00A30AF9">
      <w:pPr>
        <w:pStyle w:val="BodyText"/>
        <w:spacing w:before="240"/>
        <w:ind w:hanging="58"/>
        <w:contextualSpacing/>
        <w:rPr>
          <w:rFonts w:cs="B Nazanin"/>
          <w:sz w:val="10"/>
          <w:szCs w:val="10"/>
          <w:rtl/>
        </w:rPr>
      </w:pPr>
    </w:p>
    <w:p w:rsidR="00A30AF9" w:rsidRDefault="00A30AF9" w:rsidP="00A30AF9">
      <w:pPr>
        <w:pStyle w:val="BodyText"/>
        <w:spacing w:before="240"/>
        <w:ind w:hanging="58"/>
        <w:contextualSpacing/>
        <w:rPr>
          <w:rFonts w:cs="B Nazanin"/>
          <w:sz w:val="24"/>
          <w:szCs w:val="24"/>
          <w:rtl/>
          <w:lang w:bidi="fa-IR"/>
        </w:rPr>
      </w:pPr>
      <w:r>
        <w:rPr>
          <w:rFonts w:cs="B Nazanin" w:hint="cs"/>
          <w:sz w:val="24"/>
          <w:szCs w:val="24"/>
          <w:rtl/>
          <w:lang w:bidi="fa-IR"/>
        </w:rPr>
        <w:t xml:space="preserve">  </w:t>
      </w:r>
      <w:r>
        <w:rPr>
          <w:rFonts w:cs="B Nazanin" w:hint="cs"/>
          <w:sz w:val="24"/>
          <w:szCs w:val="24"/>
          <w:rtl/>
        </w:rPr>
        <w:t>5-2-</w:t>
      </w:r>
      <w:r>
        <w:rPr>
          <w:rFonts w:cs="B Nazanin" w:hint="cs"/>
          <w:sz w:val="24"/>
          <w:szCs w:val="24"/>
          <w:rtl/>
          <w:lang w:bidi="fa-IR"/>
        </w:rPr>
        <w:t xml:space="preserve"> </w:t>
      </w:r>
      <w:r>
        <w:rPr>
          <w:rFonts w:cs="B Nazanin" w:hint="cs"/>
          <w:sz w:val="24"/>
          <w:szCs w:val="24"/>
          <w:rtl/>
        </w:rPr>
        <w:t xml:space="preserve"> امضاء تمام برگه هاي شمارش وهرگونه تغييرات درآنها به وسيله هر دوگروه شمارش كننده ضروري است.</w:t>
      </w:r>
    </w:p>
    <w:p w:rsidR="00425B5D" w:rsidRDefault="00425B5D" w:rsidP="00A30AF9">
      <w:pPr>
        <w:pStyle w:val="BodyText"/>
        <w:spacing w:before="240"/>
        <w:ind w:hanging="58"/>
        <w:contextualSpacing/>
        <w:rPr>
          <w:rFonts w:cs="B Nazanin"/>
          <w:sz w:val="24"/>
          <w:szCs w:val="24"/>
          <w:rtl/>
          <w:lang w:bidi="fa-IR"/>
        </w:rPr>
      </w:pPr>
    </w:p>
    <w:p w:rsidR="00A94879" w:rsidRDefault="00A94879" w:rsidP="00A30AF9">
      <w:pPr>
        <w:pStyle w:val="BodyText"/>
        <w:spacing w:before="240"/>
        <w:ind w:hanging="58"/>
        <w:contextualSpacing/>
        <w:rPr>
          <w:rFonts w:cs="B Nazanin"/>
          <w:sz w:val="24"/>
          <w:szCs w:val="24"/>
          <w:rtl/>
          <w:lang w:bidi="fa-IR"/>
        </w:rPr>
      </w:pPr>
    </w:p>
    <w:p w:rsidR="00A94879" w:rsidRDefault="00A94879" w:rsidP="00A30AF9">
      <w:pPr>
        <w:pStyle w:val="BodyText"/>
        <w:spacing w:before="240"/>
        <w:ind w:hanging="58"/>
        <w:contextualSpacing/>
        <w:rPr>
          <w:rFonts w:cs="B Nazanin"/>
          <w:sz w:val="24"/>
          <w:szCs w:val="24"/>
          <w:rtl/>
          <w:lang w:bidi="fa-IR"/>
        </w:rPr>
      </w:pPr>
    </w:p>
    <w:p w:rsidR="00425B5D" w:rsidRDefault="00425B5D" w:rsidP="00425B5D">
      <w:pPr>
        <w:pStyle w:val="BodyText"/>
        <w:spacing w:before="240"/>
        <w:ind w:hanging="58"/>
        <w:contextualSpacing/>
        <w:jc w:val="center"/>
        <w:rPr>
          <w:rFonts w:cs="B Nazanin"/>
          <w:sz w:val="24"/>
          <w:szCs w:val="24"/>
          <w:rtl/>
          <w:lang w:bidi="fa-IR"/>
        </w:rPr>
      </w:pPr>
      <w:r>
        <w:rPr>
          <w:rFonts w:cs="B Nazanin" w:hint="cs"/>
          <w:sz w:val="24"/>
          <w:szCs w:val="24"/>
          <w:rtl/>
          <w:lang w:bidi="fa-IR"/>
        </w:rPr>
        <w:t>-2-</w:t>
      </w:r>
    </w:p>
    <w:p w:rsidR="00425B5D" w:rsidRDefault="00425B5D" w:rsidP="00A30AF9">
      <w:pPr>
        <w:pStyle w:val="BodyText"/>
        <w:spacing w:before="240"/>
        <w:ind w:hanging="58"/>
        <w:contextualSpacing/>
        <w:rPr>
          <w:rFonts w:cs="B Nazanin"/>
          <w:sz w:val="24"/>
          <w:szCs w:val="24"/>
          <w:lang w:bidi="fa-IR"/>
        </w:rPr>
      </w:pPr>
    </w:p>
    <w:p w:rsidR="00A30AF9" w:rsidRDefault="00A30AF9" w:rsidP="00A30AF9">
      <w:pPr>
        <w:pStyle w:val="BodyText"/>
        <w:spacing w:before="240"/>
        <w:ind w:hanging="58"/>
        <w:contextualSpacing/>
        <w:rPr>
          <w:rFonts w:cs="B Nazanin"/>
          <w:sz w:val="24"/>
          <w:szCs w:val="24"/>
          <w:rtl/>
          <w:lang w:bidi="fa-IR"/>
        </w:rPr>
      </w:pPr>
    </w:p>
    <w:p w:rsidR="00A30AF9" w:rsidRDefault="00A30AF9" w:rsidP="00A30AF9">
      <w:pPr>
        <w:pStyle w:val="BodyText"/>
        <w:spacing w:before="240"/>
        <w:ind w:hanging="58"/>
        <w:contextualSpacing/>
        <w:rPr>
          <w:rFonts w:cs="B Nazanin"/>
          <w:sz w:val="24"/>
          <w:szCs w:val="24"/>
          <w:rtl/>
          <w:lang w:bidi="fa-IR"/>
        </w:rPr>
      </w:pPr>
      <w:r>
        <w:rPr>
          <w:rFonts w:cs="B Nazanin" w:hint="cs"/>
          <w:sz w:val="24"/>
          <w:szCs w:val="24"/>
          <w:rtl/>
        </w:rPr>
        <w:lastRenderedPageBreak/>
        <w:t xml:space="preserve">  6-2-</w:t>
      </w:r>
      <w:r>
        <w:rPr>
          <w:rFonts w:cs="B Nazanin" w:hint="cs"/>
          <w:sz w:val="24"/>
          <w:szCs w:val="24"/>
          <w:rtl/>
          <w:lang w:bidi="fa-IR"/>
        </w:rPr>
        <w:t xml:space="preserve">  </w:t>
      </w:r>
      <w:r>
        <w:rPr>
          <w:rFonts w:cs="B Nazanin" w:hint="cs"/>
          <w:sz w:val="24"/>
          <w:szCs w:val="24"/>
          <w:rtl/>
        </w:rPr>
        <w:t>موجوديهاي معيوب ،‌ فاسد ، كم مصرف و غيراستاندارد بايد با ذكر مورد در برگه ها ثبت گردد .</w:t>
      </w:r>
    </w:p>
    <w:p w:rsidR="00A30AF9" w:rsidRPr="00A94879" w:rsidRDefault="00A30AF9" w:rsidP="00A30AF9">
      <w:pPr>
        <w:pStyle w:val="BodyText"/>
        <w:spacing w:before="240"/>
        <w:ind w:hanging="58"/>
        <w:contextualSpacing/>
        <w:rPr>
          <w:rFonts w:cs="B Nazanin"/>
          <w:sz w:val="10"/>
          <w:szCs w:val="10"/>
          <w:rtl/>
          <w:lang w:bidi="fa-IR"/>
        </w:rPr>
      </w:pPr>
    </w:p>
    <w:p w:rsidR="00A30AF9" w:rsidRDefault="00A30AF9" w:rsidP="00A30AF9">
      <w:pPr>
        <w:pStyle w:val="BodyText"/>
        <w:spacing w:before="240"/>
        <w:ind w:hanging="58"/>
        <w:contextualSpacing/>
        <w:rPr>
          <w:rFonts w:cs="B Nazanin"/>
          <w:sz w:val="24"/>
          <w:szCs w:val="24"/>
          <w:rtl/>
        </w:rPr>
      </w:pPr>
      <w:r>
        <w:rPr>
          <w:rFonts w:cs="B Nazanin" w:hint="cs"/>
          <w:sz w:val="24"/>
          <w:szCs w:val="24"/>
          <w:rtl/>
        </w:rPr>
        <w:t xml:space="preserve">  7-2-</w:t>
      </w:r>
      <w:r>
        <w:rPr>
          <w:rFonts w:cs="B Nazanin" w:hint="cs"/>
          <w:sz w:val="24"/>
          <w:szCs w:val="24"/>
          <w:rtl/>
          <w:lang w:bidi="fa-IR"/>
        </w:rPr>
        <w:t xml:space="preserve"> </w:t>
      </w:r>
      <w:r>
        <w:rPr>
          <w:rFonts w:cs="B Nazanin" w:hint="cs"/>
          <w:sz w:val="24"/>
          <w:szCs w:val="24"/>
          <w:rtl/>
        </w:rPr>
        <w:t xml:space="preserve"> بطور نمونه بايد محتويات تعدادي ازموجوديهـاي سربسته وآكبند توسط گروههـاي شمـارش كننده مورد شمارش قرار گيرد .</w:t>
      </w:r>
    </w:p>
    <w:p w:rsidR="00A30AF9" w:rsidRDefault="00A30AF9" w:rsidP="00A30AF9">
      <w:pPr>
        <w:pStyle w:val="BodyText"/>
        <w:spacing w:before="240"/>
        <w:ind w:hanging="58"/>
        <w:contextualSpacing/>
        <w:rPr>
          <w:rFonts w:cs="B Nazanin"/>
          <w:sz w:val="24"/>
          <w:szCs w:val="24"/>
          <w:rtl/>
          <w:lang w:bidi="fa-IR"/>
        </w:rPr>
      </w:pPr>
    </w:p>
    <w:p w:rsidR="00A30AF9" w:rsidRDefault="00A30AF9" w:rsidP="00A30AF9">
      <w:pPr>
        <w:pStyle w:val="BodyText"/>
        <w:numPr>
          <w:ilvl w:val="0"/>
          <w:numId w:val="6"/>
        </w:numPr>
        <w:spacing w:before="240"/>
        <w:contextualSpacing/>
        <w:rPr>
          <w:rFonts w:cs="B Nazanin"/>
          <w:b/>
          <w:bCs/>
          <w:sz w:val="24"/>
          <w:szCs w:val="24"/>
          <w:rtl/>
        </w:rPr>
      </w:pPr>
      <w:r>
        <w:rPr>
          <w:rFonts w:cs="B Nazanin" w:hint="cs"/>
          <w:b/>
          <w:bCs/>
          <w:sz w:val="24"/>
          <w:szCs w:val="24"/>
          <w:rtl/>
        </w:rPr>
        <w:t>مواردي كه بايد پس از پايان موجودي برداري مورد نظر قرار گيرد :</w:t>
      </w:r>
    </w:p>
    <w:p w:rsidR="00A30AF9" w:rsidRDefault="00A30AF9" w:rsidP="00A30AF9">
      <w:pPr>
        <w:pStyle w:val="BodyText"/>
        <w:spacing w:before="240"/>
        <w:ind w:left="360"/>
        <w:contextualSpacing/>
        <w:rPr>
          <w:rFonts w:cs="B Nazanin"/>
          <w:b/>
          <w:bCs/>
          <w:sz w:val="24"/>
          <w:szCs w:val="24"/>
          <w:rtl/>
        </w:rPr>
      </w:pPr>
    </w:p>
    <w:p w:rsidR="00A30AF9" w:rsidRDefault="00A30AF9" w:rsidP="00A30AF9">
      <w:pPr>
        <w:pStyle w:val="BodyText"/>
        <w:spacing w:before="240"/>
        <w:ind w:hanging="58"/>
        <w:contextualSpacing/>
        <w:rPr>
          <w:rFonts w:cs="B Nazanin"/>
          <w:sz w:val="24"/>
          <w:szCs w:val="24"/>
          <w:rtl/>
        </w:rPr>
      </w:pPr>
      <w:r>
        <w:rPr>
          <w:rFonts w:cs="B Nazanin" w:hint="cs"/>
          <w:sz w:val="24"/>
          <w:szCs w:val="24"/>
          <w:rtl/>
        </w:rPr>
        <w:t xml:space="preserve">  1-3- جهت  كسب اطمينان از استفاده درست و بجا از تمام برگه هاي</w:t>
      </w:r>
      <w:r>
        <w:rPr>
          <w:rFonts w:cs="B Nazanin" w:hint="cs"/>
          <w:sz w:val="24"/>
          <w:szCs w:val="24"/>
          <w:rtl/>
          <w:lang w:bidi="fa-IR"/>
        </w:rPr>
        <w:t xml:space="preserve"> شمارش، کلیه اوراق مزبور </w:t>
      </w:r>
      <w:r>
        <w:rPr>
          <w:rFonts w:cs="B Nazanin" w:hint="cs"/>
          <w:sz w:val="24"/>
          <w:szCs w:val="24"/>
          <w:rtl/>
        </w:rPr>
        <w:t>(شامل برگه هاي استفـاده شده، باطل شده و استفاده نشده) براي هماهنگ كننده موجودي برداري ارسال شوند .</w:t>
      </w:r>
    </w:p>
    <w:p w:rsidR="00A30AF9" w:rsidRDefault="00A30AF9" w:rsidP="00A30AF9">
      <w:pPr>
        <w:pStyle w:val="BodyText"/>
        <w:spacing w:before="240"/>
        <w:ind w:hanging="58"/>
        <w:contextualSpacing/>
        <w:rPr>
          <w:rFonts w:cs="B Nazanin"/>
          <w:sz w:val="24"/>
          <w:szCs w:val="24"/>
          <w:rtl/>
        </w:rPr>
      </w:pPr>
    </w:p>
    <w:p w:rsidR="00A30AF9" w:rsidRDefault="00A30AF9" w:rsidP="00A30AF9">
      <w:pPr>
        <w:pStyle w:val="BodyText"/>
        <w:spacing w:before="240"/>
        <w:ind w:hanging="58"/>
        <w:contextualSpacing/>
        <w:rPr>
          <w:rFonts w:cs="B Nazanin"/>
          <w:sz w:val="24"/>
          <w:szCs w:val="24"/>
          <w:rtl/>
        </w:rPr>
      </w:pPr>
      <w:r>
        <w:rPr>
          <w:rFonts w:cs="B Nazanin" w:hint="cs"/>
          <w:sz w:val="24"/>
          <w:szCs w:val="24"/>
          <w:rtl/>
        </w:rPr>
        <w:t xml:space="preserve">  2-3- اطلاعـات شمـارش از طريق ليستهـاي كامپيوتري و يا دستـي با يكديگر و موجـودي طبق اطلاعـات دفتـري شركت مقايسه و چنانچه نتيجه شمارش توسط دو گروه اختلافي را نشان دهد يا نتيجه شمـارش با مدارك دائمي موجوديها اختلاف داشته باشد ،‌شمارش دوباره آنها با حضور هر دو گروه شمارش كننده و هماهنگ كننده و حسابرسان مستقل براي مشخص نمودن عدد نهايي و درست لازم مي باشد .</w:t>
      </w:r>
    </w:p>
    <w:p w:rsidR="00A30AF9" w:rsidRDefault="00A30AF9" w:rsidP="00A30AF9">
      <w:pPr>
        <w:pStyle w:val="BodyText"/>
        <w:spacing w:before="240"/>
        <w:ind w:hanging="58"/>
        <w:contextualSpacing/>
        <w:rPr>
          <w:rFonts w:cs="B Nazanin"/>
          <w:sz w:val="24"/>
          <w:szCs w:val="24"/>
          <w:rtl/>
        </w:rPr>
      </w:pPr>
    </w:p>
    <w:p w:rsidR="00A30AF9" w:rsidRDefault="00A30AF9" w:rsidP="00A30AF9">
      <w:pPr>
        <w:pStyle w:val="BodyText"/>
        <w:spacing w:before="240"/>
        <w:ind w:hanging="58"/>
        <w:contextualSpacing/>
        <w:rPr>
          <w:rFonts w:cs="B Nazanin"/>
          <w:sz w:val="24"/>
          <w:szCs w:val="24"/>
          <w:rtl/>
          <w:lang w:bidi="fa-IR"/>
        </w:rPr>
      </w:pPr>
      <w:r>
        <w:rPr>
          <w:rFonts w:cs="B Nazanin" w:hint="cs"/>
          <w:sz w:val="24"/>
          <w:szCs w:val="24"/>
          <w:rtl/>
        </w:rPr>
        <w:t xml:space="preserve"> 3-3- پس از خـاتمه شمـارش ،‌ چنانچه هرگونه اصلاحي در برگه هـاي شمـارش لازم باشد بايد هـرگونه اقدام با آگاهي حسابرسان و تائيد هماهنگ كننده موجودي برداري باشد .</w:t>
      </w:r>
    </w:p>
    <w:p w:rsidR="00A30AF9" w:rsidRDefault="00A30AF9" w:rsidP="00A30AF9">
      <w:pPr>
        <w:pStyle w:val="BodyText"/>
        <w:spacing w:before="240"/>
        <w:ind w:hanging="58"/>
        <w:contextualSpacing/>
        <w:rPr>
          <w:rFonts w:cs="B Nazanin"/>
          <w:sz w:val="24"/>
          <w:szCs w:val="24"/>
          <w:rtl/>
          <w:lang w:bidi="fa-IR"/>
        </w:rPr>
      </w:pPr>
    </w:p>
    <w:p w:rsidR="00A30AF9" w:rsidRDefault="00A30AF9" w:rsidP="00A30AF9">
      <w:pPr>
        <w:pStyle w:val="BodyText"/>
        <w:spacing w:before="240"/>
        <w:ind w:hanging="58"/>
        <w:contextualSpacing/>
        <w:rPr>
          <w:rFonts w:cs="B Nazanin"/>
          <w:sz w:val="24"/>
          <w:szCs w:val="24"/>
          <w:rtl/>
          <w:lang w:bidi="fa-IR"/>
        </w:rPr>
      </w:pPr>
      <w:r>
        <w:rPr>
          <w:rFonts w:cs="B Nazanin" w:hint="cs"/>
          <w:sz w:val="24"/>
          <w:szCs w:val="24"/>
          <w:rtl/>
        </w:rPr>
        <w:t xml:space="preserve">  4-3- بـايد نتيجـه بدست آمـده با مـدارك دائمي (در صورتيكـه وجـود داشتـه باشند) و حسـاب كنترل در دفـاتر مقايسه شوند.</w:t>
      </w:r>
    </w:p>
    <w:p w:rsidR="00A30AF9" w:rsidRDefault="00A30AF9" w:rsidP="00A30AF9">
      <w:pPr>
        <w:pStyle w:val="BodyText"/>
        <w:spacing w:before="240"/>
        <w:ind w:hanging="58"/>
        <w:contextualSpacing/>
        <w:rPr>
          <w:rFonts w:cs="B Nazanin"/>
          <w:sz w:val="24"/>
          <w:szCs w:val="24"/>
          <w:rtl/>
          <w:lang w:bidi="fa-IR"/>
        </w:rPr>
      </w:pPr>
    </w:p>
    <w:p w:rsidR="00A30AF9" w:rsidRDefault="00A30AF9" w:rsidP="00A30AF9">
      <w:pPr>
        <w:pStyle w:val="BodyText"/>
        <w:spacing w:before="240"/>
        <w:ind w:hanging="58"/>
        <w:contextualSpacing/>
        <w:rPr>
          <w:rFonts w:cs="B Nazanin"/>
          <w:sz w:val="24"/>
          <w:szCs w:val="24"/>
          <w:rtl/>
          <w:lang w:bidi="fa-IR"/>
        </w:rPr>
      </w:pPr>
      <w:r>
        <w:rPr>
          <w:rFonts w:cs="B Nazanin" w:hint="cs"/>
          <w:sz w:val="24"/>
          <w:szCs w:val="24"/>
          <w:rtl/>
        </w:rPr>
        <w:t xml:space="preserve">  5-3- بررسي مغايرات واصلاح مدارك پس ازتائيد هماهنگ كننده موجودي برداري امكانپذير خواهد بود.</w:t>
      </w:r>
    </w:p>
    <w:p w:rsidR="00A30AF9" w:rsidRDefault="00A30AF9" w:rsidP="00A30AF9">
      <w:pPr>
        <w:pStyle w:val="BodyText"/>
        <w:spacing w:before="240"/>
        <w:ind w:hanging="58"/>
        <w:contextualSpacing/>
        <w:rPr>
          <w:rFonts w:cs="B Nazanin"/>
          <w:sz w:val="24"/>
          <w:szCs w:val="24"/>
          <w:rtl/>
          <w:lang w:bidi="fa-IR"/>
        </w:rPr>
      </w:pPr>
    </w:p>
    <w:p w:rsidR="00A30AF9" w:rsidRDefault="00A30AF9" w:rsidP="00A30AF9">
      <w:pPr>
        <w:pStyle w:val="BodyText"/>
        <w:spacing w:before="240"/>
        <w:ind w:hanging="58"/>
        <w:contextualSpacing/>
        <w:rPr>
          <w:rFonts w:cs="B Nazanin"/>
          <w:sz w:val="24"/>
          <w:szCs w:val="24"/>
          <w:rtl/>
          <w:lang w:bidi="fa-IR"/>
        </w:rPr>
      </w:pPr>
      <w:r>
        <w:rPr>
          <w:rFonts w:cs="B Nazanin" w:hint="cs"/>
          <w:sz w:val="24"/>
          <w:szCs w:val="24"/>
          <w:rtl/>
        </w:rPr>
        <w:t xml:space="preserve"> 6-3- بـرگـه هـاي شمـارش و صورت جلسـات بايد به وسيله كليـه مسئولين (شمـارش كنندگـان ، هماهنگ كننده موجودي برداري و حسابرسي داخلي ) امضاء شود .</w:t>
      </w:r>
    </w:p>
    <w:p w:rsidR="00A30AF9" w:rsidRDefault="00A30AF9" w:rsidP="00A30AF9">
      <w:pPr>
        <w:pStyle w:val="BodyText"/>
        <w:spacing w:before="240"/>
        <w:ind w:hanging="58"/>
        <w:contextualSpacing/>
        <w:rPr>
          <w:rFonts w:cs="B Nazanin"/>
          <w:sz w:val="24"/>
          <w:szCs w:val="24"/>
          <w:rtl/>
          <w:lang w:bidi="fa-IR"/>
        </w:rPr>
      </w:pPr>
    </w:p>
    <w:p w:rsidR="00A30AF9" w:rsidRDefault="00A30AF9" w:rsidP="00A30AF9">
      <w:pPr>
        <w:pStyle w:val="BodyText"/>
        <w:spacing w:before="240"/>
        <w:ind w:hanging="58"/>
        <w:contextualSpacing/>
        <w:rPr>
          <w:rFonts w:cs="B Nazanin"/>
          <w:sz w:val="24"/>
          <w:szCs w:val="24"/>
          <w:rtl/>
        </w:rPr>
      </w:pPr>
      <w:r>
        <w:rPr>
          <w:rFonts w:cs="B Nazanin" w:hint="cs"/>
          <w:sz w:val="24"/>
          <w:szCs w:val="24"/>
          <w:rtl/>
        </w:rPr>
        <w:t xml:space="preserve"> 7-3- يك نسخه از دو نسخه مدارك مندرج دربند 6-3 به همراه ليست مغايرات كه به تائيد شمارشگران ،‌ هماهنگ كننده ، موجودي برداران و حسابرس داخلي رسيده ، بايد بلافاصله براي حسابرسان مستقل ارسال شود .</w:t>
      </w:r>
    </w:p>
    <w:p w:rsidR="00A30AF9" w:rsidRDefault="00A30AF9" w:rsidP="00A30AF9">
      <w:pPr>
        <w:pStyle w:val="BodyText"/>
        <w:spacing w:before="240"/>
        <w:ind w:hanging="58"/>
        <w:contextualSpacing/>
        <w:rPr>
          <w:rFonts w:cs="B Nazanin"/>
          <w:sz w:val="24"/>
          <w:szCs w:val="24"/>
          <w:rtl/>
        </w:rPr>
      </w:pPr>
    </w:p>
    <w:p w:rsidR="00A30AF9" w:rsidRDefault="00A30AF9" w:rsidP="00A30AF9">
      <w:pPr>
        <w:pStyle w:val="BodyText"/>
        <w:spacing w:before="240"/>
        <w:ind w:hanging="58"/>
        <w:contextualSpacing/>
        <w:rPr>
          <w:rFonts w:cs="B Nazanin"/>
          <w:sz w:val="24"/>
          <w:szCs w:val="24"/>
          <w:rtl/>
          <w:lang w:bidi="fa-IR"/>
        </w:rPr>
      </w:pPr>
    </w:p>
    <w:p w:rsidR="00A30AF9" w:rsidRDefault="00A30AF9" w:rsidP="00A30AF9">
      <w:pPr>
        <w:pStyle w:val="BodyText"/>
        <w:spacing w:before="240"/>
        <w:ind w:hanging="58"/>
        <w:contextualSpacing/>
        <w:rPr>
          <w:rFonts w:cs="B Nazanin"/>
          <w:sz w:val="24"/>
          <w:szCs w:val="24"/>
          <w:rtl/>
          <w:lang w:bidi="fa-IR"/>
        </w:rPr>
      </w:pPr>
    </w:p>
    <w:p w:rsidR="00A30AF9" w:rsidRDefault="00A30AF9" w:rsidP="00A30AF9">
      <w:pPr>
        <w:pStyle w:val="BodyText"/>
        <w:spacing w:before="240"/>
        <w:ind w:hanging="58"/>
        <w:contextualSpacing/>
        <w:rPr>
          <w:rFonts w:cs="B Nazanin"/>
          <w:sz w:val="24"/>
          <w:szCs w:val="24"/>
          <w:rtl/>
          <w:lang w:bidi="fa-IR"/>
        </w:rPr>
      </w:pPr>
    </w:p>
    <w:p w:rsidR="00A30AF9" w:rsidRDefault="00A30AF9" w:rsidP="00A30AF9">
      <w:pPr>
        <w:pStyle w:val="BodyText"/>
        <w:spacing w:before="240"/>
        <w:ind w:hanging="58"/>
        <w:contextualSpacing/>
        <w:rPr>
          <w:rFonts w:cs="B Nazanin"/>
          <w:sz w:val="24"/>
          <w:szCs w:val="24"/>
          <w:rtl/>
          <w:lang w:bidi="fa-IR"/>
        </w:rPr>
      </w:pPr>
    </w:p>
    <w:p w:rsidR="00966ACE" w:rsidRPr="00B057C6" w:rsidRDefault="00425B5D" w:rsidP="00425B5D">
      <w:pPr>
        <w:bidi/>
        <w:ind w:right="-709"/>
        <w:jc w:val="center"/>
        <w:rPr>
          <w:rtl/>
          <w:lang w:bidi="fa-IR"/>
        </w:rPr>
      </w:pPr>
      <w:r>
        <w:rPr>
          <w:rFonts w:hint="cs"/>
          <w:rtl/>
          <w:lang w:bidi="fa-IR"/>
        </w:rPr>
        <w:t>-3-</w:t>
      </w:r>
    </w:p>
    <w:sectPr w:rsidR="00966ACE" w:rsidRPr="00B057C6" w:rsidSect="005E76B6">
      <w:headerReference w:type="default" r:id="rId8"/>
      <w:footerReference w:type="default" r:id="rId9"/>
      <w:pgSz w:w="11907" w:h="16839" w:code="9"/>
      <w:pgMar w:top="709" w:right="1134" w:bottom="0" w:left="1701" w:header="752"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62C" w:rsidRDefault="00A8062C" w:rsidP="00757893">
      <w:pPr>
        <w:spacing w:line="240" w:lineRule="auto"/>
      </w:pPr>
      <w:r>
        <w:separator/>
      </w:r>
    </w:p>
  </w:endnote>
  <w:endnote w:type="continuationSeparator" w:id="1">
    <w:p w:rsidR="00A8062C" w:rsidRDefault="00A8062C" w:rsidP="007578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 Yagut">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1817"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17"/>
    </w:tblGrid>
    <w:tr w:rsidR="001B0458" w:rsidRPr="006F4520" w:rsidTr="006F4520">
      <w:trPr>
        <w:trHeight w:val="433"/>
      </w:trPr>
      <w:tc>
        <w:tcPr>
          <w:tcW w:w="11817" w:type="dxa"/>
          <w:shd w:val="clear" w:color="auto" w:fill="FFFFFF" w:themeFill="background1"/>
        </w:tcPr>
        <w:p w:rsidR="001B0458" w:rsidRDefault="00B97AFF" w:rsidP="00644420">
          <w:pPr>
            <w:tabs>
              <w:tab w:val="right" w:pos="252"/>
            </w:tabs>
            <w:bidi/>
            <w:ind w:left="1554"/>
            <w:rPr>
              <w:color w:val="000000" w:themeColor="text1"/>
              <w:rtl/>
              <w:lang w:bidi="fa-IR"/>
            </w:rPr>
          </w:pPr>
          <w:r w:rsidRPr="00644420">
            <w:rPr>
              <w:rFonts w:ascii="Times New Roman" w:hAnsi="Times New Roman" w:cs="Times New Roman" w:hint="cs"/>
              <w:color w:val="000000" w:themeColor="text1"/>
              <w:rtl/>
              <w:lang w:bidi="fa-IR"/>
            </w:rPr>
            <w:t>•</w:t>
          </w:r>
          <w:r w:rsidR="00B60D7C" w:rsidRPr="00644420">
            <w:rPr>
              <w:rFonts w:hint="cs"/>
              <w:color w:val="000000" w:themeColor="text1"/>
              <w:rtl/>
              <w:lang w:bidi="fa-IR"/>
            </w:rPr>
            <w:t xml:space="preserve">  </w:t>
          </w:r>
          <w:r w:rsidR="00173C79" w:rsidRPr="00644420">
            <w:rPr>
              <w:rFonts w:hint="cs"/>
              <w:color w:val="000000" w:themeColor="text1"/>
              <w:rtl/>
              <w:lang w:bidi="fa-IR"/>
            </w:rPr>
            <w:t>تهران ،</w:t>
          </w:r>
          <w:r w:rsidR="00B60D7C" w:rsidRPr="00644420">
            <w:rPr>
              <w:rFonts w:hint="cs"/>
              <w:color w:val="000000" w:themeColor="text1"/>
              <w:rtl/>
              <w:lang w:bidi="fa-IR"/>
            </w:rPr>
            <w:t xml:space="preserve"> فلک</w:t>
          </w:r>
          <w:r w:rsidR="001B0458" w:rsidRPr="00644420">
            <w:rPr>
              <w:rFonts w:hint="cs"/>
              <w:color w:val="000000" w:themeColor="text1"/>
              <w:rtl/>
              <w:lang w:bidi="fa-IR"/>
            </w:rPr>
            <w:t xml:space="preserve">ه دوم صادقیه </w:t>
          </w:r>
          <w:r w:rsidR="005F7350" w:rsidRPr="00644420">
            <w:rPr>
              <w:rFonts w:hint="cs"/>
              <w:color w:val="000000" w:themeColor="text1"/>
              <w:rtl/>
              <w:lang w:bidi="fa-IR"/>
            </w:rPr>
            <w:t>،</w:t>
          </w:r>
          <w:r w:rsidR="001B0458" w:rsidRPr="00644420">
            <w:rPr>
              <w:rFonts w:hint="cs"/>
              <w:color w:val="000000" w:themeColor="text1"/>
              <w:rtl/>
              <w:lang w:bidi="fa-IR"/>
            </w:rPr>
            <w:t xml:space="preserve"> ساختمان گلدیس </w:t>
          </w:r>
          <w:r w:rsidR="005F7350" w:rsidRPr="00644420">
            <w:rPr>
              <w:rFonts w:hint="cs"/>
              <w:color w:val="000000" w:themeColor="text1"/>
              <w:rtl/>
              <w:lang w:bidi="fa-IR"/>
            </w:rPr>
            <w:t>،</w:t>
          </w:r>
          <w:r w:rsidR="001B0458" w:rsidRPr="00644420">
            <w:rPr>
              <w:rFonts w:hint="cs"/>
              <w:color w:val="000000" w:themeColor="text1"/>
              <w:rtl/>
              <w:lang w:bidi="fa-IR"/>
            </w:rPr>
            <w:t xml:space="preserve"> طبقه 12 </w:t>
          </w:r>
          <w:r w:rsidR="005F7350" w:rsidRPr="00644420">
            <w:rPr>
              <w:rFonts w:hint="cs"/>
              <w:color w:val="000000" w:themeColor="text1"/>
              <w:rtl/>
              <w:lang w:bidi="fa-IR"/>
            </w:rPr>
            <w:t>،</w:t>
          </w:r>
          <w:r w:rsidR="001B0458" w:rsidRPr="00644420">
            <w:rPr>
              <w:rFonts w:hint="cs"/>
              <w:color w:val="000000" w:themeColor="text1"/>
              <w:rtl/>
              <w:lang w:bidi="fa-IR"/>
            </w:rPr>
            <w:t xml:space="preserve"> واحد12  </w:t>
          </w:r>
          <w:r w:rsidR="005F7350" w:rsidRPr="00644420">
            <w:rPr>
              <w:rFonts w:hint="cs"/>
              <w:color w:val="000000" w:themeColor="text1"/>
              <w:rtl/>
              <w:lang w:bidi="fa-IR"/>
            </w:rPr>
            <w:t xml:space="preserve">   تلفن </w:t>
          </w:r>
          <w:r w:rsidR="002150D8" w:rsidRPr="00644420">
            <w:rPr>
              <w:rFonts w:hint="cs"/>
              <w:color w:val="000000" w:themeColor="text1"/>
              <w:rtl/>
              <w:lang w:bidi="fa-IR"/>
            </w:rPr>
            <w:t>7-44289456-021</w:t>
          </w:r>
          <w:r w:rsidR="001B0458" w:rsidRPr="00644420">
            <w:rPr>
              <w:color w:val="000000" w:themeColor="text1"/>
              <w:lang w:bidi="fa-IR"/>
            </w:rPr>
            <w:t xml:space="preserve">   </w:t>
          </w:r>
          <w:r w:rsidR="001B0458" w:rsidRPr="00644420">
            <w:rPr>
              <w:rFonts w:hint="cs"/>
              <w:color w:val="000000" w:themeColor="text1"/>
              <w:rtl/>
              <w:lang w:bidi="fa-IR"/>
            </w:rPr>
            <w:t xml:space="preserve"> نمابر:  44289455</w:t>
          </w:r>
          <w:r w:rsidR="002150D8" w:rsidRPr="00644420">
            <w:rPr>
              <w:rFonts w:hint="cs"/>
              <w:color w:val="000000" w:themeColor="text1"/>
              <w:rtl/>
              <w:lang w:bidi="fa-IR"/>
            </w:rPr>
            <w:t>-</w:t>
          </w:r>
          <w:r w:rsidR="001B0458" w:rsidRPr="00644420">
            <w:rPr>
              <w:rFonts w:hint="cs"/>
              <w:color w:val="000000" w:themeColor="text1"/>
              <w:rtl/>
              <w:lang w:bidi="fa-IR"/>
            </w:rPr>
            <w:t xml:space="preserve"> </w:t>
          </w:r>
          <w:r w:rsidR="002150D8" w:rsidRPr="00644420">
            <w:rPr>
              <w:rFonts w:hint="cs"/>
              <w:color w:val="000000" w:themeColor="text1"/>
              <w:rtl/>
              <w:lang w:bidi="fa-IR"/>
            </w:rPr>
            <w:t>021</w:t>
          </w:r>
          <w:r w:rsidR="001B0458" w:rsidRPr="00644420">
            <w:rPr>
              <w:rFonts w:hint="cs"/>
              <w:color w:val="000000" w:themeColor="text1"/>
              <w:rtl/>
              <w:lang w:bidi="fa-IR"/>
            </w:rPr>
            <w:t xml:space="preserve"> </w:t>
          </w:r>
        </w:p>
        <w:p w:rsidR="001B0458" w:rsidRPr="006F4520" w:rsidRDefault="00624748" w:rsidP="00C10B71">
          <w:pPr>
            <w:jc w:val="center"/>
            <w:rPr>
              <w:rFonts w:ascii="Times New Roman" w:hAnsi="Times New Roman"/>
              <w:color w:val="000000" w:themeColor="text1"/>
              <w:sz w:val="16"/>
              <w:szCs w:val="16"/>
              <w:lang w:bidi="fa-IR"/>
            </w:rPr>
          </w:pPr>
          <w:r>
            <w:rPr>
              <w:color w:val="000000" w:themeColor="text1"/>
              <w:sz w:val="16"/>
              <w:szCs w:val="16"/>
              <w:lang w:bidi="fa-IR"/>
            </w:rPr>
            <w:t>www.azmataraz.com</w:t>
          </w:r>
        </w:p>
        <w:p w:rsidR="001B0458" w:rsidRPr="006F4520" w:rsidRDefault="001B0458" w:rsidP="00966ACE">
          <w:pPr>
            <w:bidi/>
            <w:ind w:left="1129"/>
            <w:rPr>
              <w:color w:val="000000" w:themeColor="text1"/>
              <w:sz w:val="16"/>
              <w:szCs w:val="16"/>
              <w:lang w:bidi="fa-IR"/>
            </w:rPr>
          </w:pPr>
        </w:p>
      </w:tc>
    </w:tr>
  </w:tbl>
  <w:p w:rsidR="001B0458" w:rsidRPr="00C10B71" w:rsidRDefault="001B0458" w:rsidP="006F4520">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62C" w:rsidRDefault="00A8062C" w:rsidP="00757893">
      <w:pPr>
        <w:spacing w:line="240" w:lineRule="auto"/>
      </w:pPr>
      <w:r>
        <w:separator/>
      </w:r>
    </w:p>
  </w:footnote>
  <w:footnote w:type="continuationSeparator" w:id="1">
    <w:p w:rsidR="00A8062C" w:rsidRDefault="00A8062C" w:rsidP="0075789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34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9"/>
      <w:gridCol w:w="5953"/>
      <w:gridCol w:w="1276"/>
    </w:tblGrid>
    <w:tr w:rsidR="001B0458" w:rsidRPr="00F97F31" w:rsidTr="00ED6F54">
      <w:trPr>
        <w:trHeight w:val="1530"/>
      </w:trPr>
      <w:tc>
        <w:tcPr>
          <w:tcW w:w="3119" w:type="dxa"/>
          <w:shd w:val="clear" w:color="auto" w:fill="FFFFFF" w:themeFill="background1"/>
        </w:tcPr>
        <w:p w:rsidR="001B0458" w:rsidRPr="006F4520" w:rsidRDefault="001B0458" w:rsidP="004A0463">
          <w:pPr>
            <w:tabs>
              <w:tab w:val="right" w:pos="922"/>
              <w:tab w:val="left" w:pos="1782"/>
            </w:tabs>
            <w:bidi/>
            <w:ind w:left="522" w:right="342"/>
            <w:rPr>
              <w:color w:val="000000" w:themeColor="text1"/>
              <w:sz w:val="4"/>
              <w:szCs w:val="4"/>
              <w:rtl/>
              <w:lang w:bidi="fa-IR"/>
            </w:rPr>
          </w:pPr>
        </w:p>
        <w:p w:rsidR="001B0458" w:rsidRPr="006F4520" w:rsidRDefault="001B0458" w:rsidP="004A0463">
          <w:pPr>
            <w:tabs>
              <w:tab w:val="right" w:pos="922"/>
              <w:tab w:val="left" w:pos="1782"/>
            </w:tabs>
            <w:bidi/>
            <w:ind w:left="522" w:right="342"/>
            <w:rPr>
              <w:color w:val="000000" w:themeColor="text1"/>
              <w:sz w:val="4"/>
              <w:szCs w:val="4"/>
              <w:rtl/>
              <w:lang w:bidi="fa-IR"/>
            </w:rPr>
          </w:pPr>
        </w:p>
        <w:p w:rsidR="001B0458" w:rsidRPr="006F4520" w:rsidRDefault="001B0458" w:rsidP="004A0463">
          <w:pPr>
            <w:tabs>
              <w:tab w:val="right" w:pos="922"/>
              <w:tab w:val="left" w:pos="1782"/>
            </w:tabs>
            <w:bidi/>
            <w:ind w:left="522" w:right="342"/>
            <w:rPr>
              <w:color w:val="000000" w:themeColor="text1"/>
              <w:sz w:val="4"/>
              <w:szCs w:val="4"/>
              <w:rtl/>
              <w:lang w:bidi="fa-IR"/>
            </w:rPr>
          </w:pPr>
        </w:p>
        <w:p w:rsidR="001B0458" w:rsidRPr="006F4520" w:rsidRDefault="001B0458" w:rsidP="004A0463">
          <w:pPr>
            <w:tabs>
              <w:tab w:val="right" w:pos="922"/>
              <w:tab w:val="left" w:pos="1782"/>
            </w:tabs>
            <w:bidi/>
            <w:ind w:left="522" w:right="342"/>
            <w:rPr>
              <w:color w:val="000000" w:themeColor="text1"/>
              <w:sz w:val="4"/>
              <w:szCs w:val="4"/>
              <w:rtl/>
              <w:lang w:bidi="fa-IR"/>
            </w:rPr>
          </w:pPr>
        </w:p>
        <w:p w:rsidR="001B0458" w:rsidRPr="006F4520" w:rsidRDefault="001B0458" w:rsidP="004A0463">
          <w:pPr>
            <w:tabs>
              <w:tab w:val="right" w:pos="922"/>
              <w:tab w:val="left" w:pos="1782"/>
            </w:tabs>
            <w:bidi/>
            <w:ind w:left="522" w:right="342"/>
            <w:rPr>
              <w:color w:val="000000" w:themeColor="text1"/>
              <w:sz w:val="4"/>
              <w:szCs w:val="4"/>
              <w:rtl/>
              <w:lang w:bidi="fa-IR"/>
            </w:rPr>
          </w:pPr>
        </w:p>
        <w:p w:rsidR="008825E9" w:rsidRPr="006F4520" w:rsidRDefault="008825E9" w:rsidP="004A0463">
          <w:pPr>
            <w:tabs>
              <w:tab w:val="right" w:pos="922"/>
              <w:tab w:val="left" w:pos="1782"/>
            </w:tabs>
            <w:bidi/>
            <w:ind w:left="522" w:right="342"/>
            <w:rPr>
              <w:color w:val="000000" w:themeColor="text1"/>
              <w:sz w:val="18"/>
              <w:szCs w:val="18"/>
              <w:rtl/>
              <w:lang w:bidi="fa-IR"/>
            </w:rPr>
          </w:pPr>
        </w:p>
        <w:p w:rsidR="001B0458" w:rsidRPr="006F4520" w:rsidRDefault="001B0458" w:rsidP="006F4520">
          <w:pPr>
            <w:tabs>
              <w:tab w:val="right" w:pos="922"/>
              <w:tab w:val="left" w:pos="1782"/>
            </w:tabs>
            <w:bidi/>
            <w:ind w:left="182" w:right="342"/>
            <w:rPr>
              <w:color w:val="000000" w:themeColor="text1"/>
              <w:sz w:val="20"/>
              <w:szCs w:val="20"/>
              <w:lang w:bidi="fa-IR"/>
            </w:rPr>
          </w:pPr>
        </w:p>
      </w:tc>
      <w:tc>
        <w:tcPr>
          <w:tcW w:w="5953" w:type="dxa"/>
        </w:tcPr>
        <w:p w:rsidR="001B0458" w:rsidRPr="00DF4401" w:rsidRDefault="001B0458" w:rsidP="004A0463">
          <w:pPr>
            <w:ind w:left="-108" w:right="-108"/>
            <w:jc w:val="right"/>
            <w:rPr>
              <w:rFonts w:ascii="IranNastaliq" w:hAnsi="IranNastaliq" w:cs="IranNastaliq"/>
              <w:b/>
              <w:bCs/>
              <w:color w:val="948A54" w:themeColor="background2" w:themeShade="80"/>
              <w:sz w:val="16"/>
              <w:szCs w:val="16"/>
              <w:rtl/>
              <w:lang w:bidi="fa-IR"/>
            </w:rPr>
          </w:pPr>
          <w:r w:rsidRPr="00DF4401">
            <w:rPr>
              <w:rFonts w:ascii="IranNastaliq" w:hAnsi="IranNastaliq" w:cs="IranNastaliq"/>
              <w:b/>
              <w:bCs/>
              <w:color w:val="948A54" w:themeColor="background2" w:themeShade="80"/>
              <w:sz w:val="52"/>
              <w:szCs w:val="52"/>
              <w:rtl/>
              <w:lang w:bidi="fa-IR"/>
            </w:rPr>
            <w:t xml:space="preserve"> </w:t>
          </w:r>
        </w:p>
        <w:p w:rsidR="001B0458" w:rsidRPr="006F4520" w:rsidRDefault="001B0458" w:rsidP="004A0463">
          <w:pPr>
            <w:ind w:left="-108" w:right="-108"/>
            <w:jc w:val="right"/>
            <w:rPr>
              <w:rFonts w:ascii="IranNastaliq" w:hAnsi="IranNastaliq" w:cs="IranNastaliq"/>
              <w:b/>
              <w:bCs/>
              <w:color w:val="000000" w:themeColor="text1"/>
              <w:sz w:val="36"/>
              <w:szCs w:val="36"/>
              <w:lang w:bidi="fa-IR"/>
            </w:rPr>
          </w:pPr>
          <w:r w:rsidRPr="006F4520">
            <w:rPr>
              <w:rFonts w:ascii="IranNastaliq" w:hAnsi="IranNastaliq" w:cs="IranNastaliq"/>
              <w:b/>
              <w:bCs/>
              <w:color w:val="000000" w:themeColor="text1"/>
              <w:sz w:val="36"/>
              <w:szCs w:val="36"/>
              <w:rtl/>
              <w:lang w:bidi="fa-IR"/>
            </w:rPr>
            <w:t>دقیق</w:t>
          </w:r>
          <w:r w:rsidRPr="006F4520">
            <w:rPr>
              <w:rFonts w:ascii="IranNastaliq" w:hAnsi="IranNastaliq" w:cs="IranNastaliq" w:hint="cs"/>
              <w:b/>
              <w:bCs/>
              <w:color w:val="000000" w:themeColor="text1"/>
              <w:sz w:val="36"/>
              <w:szCs w:val="36"/>
              <w:rtl/>
              <w:lang w:bidi="fa-IR"/>
            </w:rPr>
            <w:t xml:space="preserve">  </w:t>
          </w:r>
          <w:r w:rsidRPr="006F4520">
            <w:rPr>
              <w:rFonts w:ascii="IranNastaliq" w:hAnsi="IranNastaliq" w:cs="IranNastaliq"/>
              <w:b/>
              <w:bCs/>
              <w:color w:val="000000" w:themeColor="text1"/>
              <w:sz w:val="36"/>
              <w:szCs w:val="36"/>
              <w:rtl/>
              <w:lang w:bidi="fa-IR"/>
            </w:rPr>
            <w:t xml:space="preserve"> آزما</w:t>
          </w:r>
          <w:r w:rsidRPr="006F4520">
            <w:rPr>
              <w:rFonts w:ascii="IranNastaliq" w:hAnsi="IranNastaliq" w:cs="IranNastaliq" w:hint="cs"/>
              <w:b/>
              <w:bCs/>
              <w:color w:val="000000" w:themeColor="text1"/>
              <w:sz w:val="36"/>
              <w:szCs w:val="36"/>
              <w:rtl/>
              <w:lang w:bidi="fa-IR"/>
            </w:rPr>
            <w:t xml:space="preserve">  </w:t>
          </w:r>
          <w:r w:rsidRPr="006F4520">
            <w:rPr>
              <w:rFonts w:ascii="IranNastaliq" w:hAnsi="IranNastaliq" w:cs="IranNastaliq"/>
              <w:b/>
              <w:bCs/>
              <w:color w:val="000000" w:themeColor="text1"/>
              <w:sz w:val="36"/>
              <w:szCs w:val="36"/>
              <w:rtl/>
              <w:lang w:bidi="fa-IR"/>
            </w:rPr>
            <w:t xml:space="preserve"> تراز</w:t>
          </w:r>
          <w:r w:rsidRPr="006F4520">
            <w:rPr>
              <w:rFonts w:hint="cs"/>
              <w:b/>
              <w:bCs/>
              <w:color w:val="000000" w:themeColor="text1"/>
              <w:sz w:val="36"/>
              <w:szCs w:val="36"/>
              <w:rtl/>
              <w:lang w:bidi="fa-IR"/>
            </w:rPr>
            <w:t xml:space="preserve"> </w:t>
          </w:r>
          <w:r w:rsidRPr="006F4520">
            <w:rPr>
              <w:rFonts w:ascii="IranNastaliq" w:hAnsi="IranNastaliq" w:cs="IranNastaliq"/>
              <w:b/>
              <w:bCs/>
              <w:color w:val="000000" w:themeColor="text1"/>
              <w:sz w:val="36"/>
              <w:szCs w:val="36"/>
              <w:rtl/>
              <w:lang w:bidi="fa-IR"/>
            </w:rPr>
            <w:t>( حسابداران رسمی )</w:t>
          </w:r>
        </w:p>
        <w:p w:rsidR="001B0458" w:rsidRPr="00DF4401" w:rsidRDefault="001B0458" w:rsidP="00ED6F54">
          <w:pPr>
            <w:ind w:left="-392"/>
            <w:jc w:val="right"/>
            <w:rPr>
              <w:rFonts w:cs="B Titr"/>
              <w:color w:val="948A54" w:themeColor="background2" w:themeShade="80"/>
              <w:sz w:val="16"/>
              <w:szCs w:val="16"/>
              <w:lang w:bidi="fa-IR"/>
            </w:rPr>
          </w:pPr>
          <w:r w:rsidRPr="006F4520">
            <w:rPr>
              <w:rFonts w:ascii="IranNastaliq" w:hAnsi="IranNastaliq" w:cs="IranNastaliq"/>
              <w:color w:val="000000" w:themeColor="text1"/>
              <w:rtl/>
              <w:lang w:bidi="fa-IR"/>
            </w:rPr>
            <w:t>موسسه حسابرسی و خدمات مدیریت</w:t>
          </w:r>
        </w:p>
      </w:tc>
      <w:tc>
        <w:tcPr>
          <w:tcW w:w="1276" w:type="dxa"/>
        </w:tcPr>
        <w:p w:rsidR="001B0458" w:rsidRDefault="001B0458" w:rsidP="004A0463">
          <w:pPr>
            <w:tabs>
              <w:tab w:val="left" w:pos="1062"/>
              <w:tab w:val="left" w:pos="1872"/>
            </w:tabs>
            <w:ind w:right="432"/>
            <w:jc w:val="right"/>
            <w:rPr>
              <w:color w:val="00B050"/>
              <w:sz w:val="12"/>
              <w:szCs w:val="12"/>
              <w:rtl/>
            </w:rPr>
          </w:pPr>
          <w:r>
            <w:rPr>
              <w:rFonts w:hint="cs"/>
              <w:sz w:val="12"/>
              <w:szCs w:val="12"/>
              <w:rtl/>
            </w:rPr>
            <w:t xml:space="preserve">    </w:t>
          </w:r>
          <w:r w:rsidRPr="00F97F31">
            <w:rPr>
              <w:rFonts w:hint="cs"/>
              <w:color w:val="00B050"/>
              <w:sz w:val="12"/>
              <w:szCs w:val="12"/>
              <w:rtl/>
            </w:rPr>
            <w:t xml:space="preserve">   </w:t>
          </w:r>
        </w:p>
        <w:p w:rsidR="001B0458" w:rsidRDefault="001B0458" w:rsidP="004A0463">
          <w:pPr>
            <w:tabs>
              <w:tab w:val="left" w:pos="1062"/>
              <w:tab w:val="left" w:pos="1872"/>
            </w:tabs>
            <w:ind w:right="432"/>
            <w:jc w:val="right"/>
            <w:rPr>
              <w:color w:val="00B050"/>
              <w:sz w:val="12"/>
              <w:szCs w:val="12"/>
              <w:rtl/>
            </w:rPr>
          </w:pPr>
        </w:p>
        <w:p w:rsidR="001B0458" w:rsidRPr="00F97F31" w:rsidRDefault="001B0458" w:rsidP="004A0463">
          <w:pPr>
            <w:tabs>
              <w:tab w:val="left" w:pos="1062"/>
              <w:tab w:val="left" w:pos="1872"/>
            </w:tabs>
            <w:ind w:right="432"/>
            <w:jc w:val="right"/>
            <w:rPr>
              <w:color w:val="00B050"/>
              <w:sz w:val="4"/>
              <w:szCs w:val="4"/>
              <w:rtl/>
            </w:rPr>
          </w:pPr>
        </w:p>
        <w:p w:rsidR="001B0458" w:rsidRPr="0079478E" w:rsidRDefault="001B0458" w:rsidP="004A0463">
          <w:pPr>
            <w:tabs>
              <w:tab w:val="left" w:pos="1062"/>
            </w:tabs>
            <w:ind w:left="-120" w:right="432"/>
            <w:jc w:val="right"/>
            <w:rPr>
              <w:sz w:val="4"/>
              <w:szCs w:val="4"/>
            </w:rPr>
          </w:pPr>
        </w:p>
        <w:p w:rsidR="001B0458" w:rsidRPr="00F97F31" w:rsidRDefault="001B0458" w:rsidP="005E76B6">
          <w:pPr>
            <w:tabs>
              <w:tab w:val="left" w:pos="1062"/>
            </w:tabs>
            <w:ind w:left="-120" w:right="182"/>
            <w:jc w:val="right"/>
            <w:rPr>
              <w:rFonts w:cs="B Titr"/>
              <w:sz w:val="16"/>
              <w:szCs w:val="16"/>
              <w:rtl/>
              <w:lang w:bidi="fa-IR"/>
            </w:rPr>
          </w:pPr>
          <w:r w:rsidRPr="006F4520">
            <w:rPr>
              <w:rFonts w:hint="cs"/>
              <w:noProof/>
              <w:color w:val="000000" w:themeColor="text1"/>
              <w:sz w:val="16"/>
              <w:szCs w:val="16"/>
              <w:rtl/>
              <w:lang w:bidi="fa-IR"/>
            </w:rPr>
            <w:drawing>
              <wp:inline distT="0" distB="0" distL="0" distR="0">
                <wp:extent cx="798074" cy="749030"/>
                <wp:effectExtent l="19050" t="0" r="2026" b="0"/>
                <wp:docPr id="17" name="Picture 15" descr="green-as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asli.gif"/>
                        <pic:cNvPicPr/>
                      </pic:nvPicPr>
                      <pic:blipFill>
                        <a:blip r:embed="rId1"/>
                        <a:stretch>
                          <a:fillRect/>
                        </a:stretch>
                      </pic:blipFill>
                      <pic:spPr>
                        <a:xfrm>
                          <a:off x="0" y="0"/>
                          <a:ext cx="802847" cy="753510"/>
                        </a:xfrm>
                        <a:prstGeom prst="rect">
                          <a:avLst/>
                        </a:prstGeom>
                      </pic:spPr>
                    </pic:pic>
                  </a:graphicData>
                </a:graphic>
              </wp:inline>
            </w:drawing>
          </w:r>
          <w:r w:rsidRPr="006F4520">
            <w:rPr>
              <w:rFonts w:hint="cs"/>
              <w:b/>
              <w:bCs/>
              <w:color w:val="000000" w:themeColor="text1"/>
              <w:sz w:val="14"/>
              <w:szCs w:val="14"/>
              <w:rtl/>
              <w:lang w:bidi="fa-IR"/>
            </w:rPr>
            <w:t>25816</w:t>
          </w:r>
          <w:r w:rsidRPr="006F4520">
            <w:rPr>
              <w:b/>
              <w:bCs/>
              <w:color w:val="000000" w:themeColor="text1"/>
              <w:sz w:val="14"/>
              <w:szCs w:val="14"/>
              <w:lang w:bidi="fa-IR"/>
            </w:rPr>
            <w:t xml:space="preserve"> </w:t>
          </w:r>
          <w:r w:rsidRPr="006F4520">
            <w:rPr>
              <w:rFonts w:hint="cs"/>
              <w:b/>
              <w:bCs/>
              <w:color w:val="000000" w:themeColor="text1"/>
              <w:sz w:val="14"/>
              <w:szCs w:val="14"/>
              <w:rtl/>
              <w:lang w:bidi="fa-IR"/>
            </w:rPr>
            <w:t>ثبت</w:t>
          </w:r>
          <w:r w:rsidRPr="006F4520">
            <w:rPr>
              <w:b/>
              <w:bCs/>
              <w:color w:val="000000" w:themeColor="text1"/>
              <w:sz w:val="14"/>
              <w:szCs w:val="14"/>
              <w:lang w:bidi="fa-IR"/>
            </w:rPr>
            <w:t xml:space="preserve"> </w:t>
          </w:r>
          <w:r w:rsidRPr="006F4520">
            <w:rPr>
              <w:rFonts w:hint="cs"/>
              <w:b/>
              <w:bCs/>
              <w:color w:val="000000" w:themeColor="text1"/>
              <w:sz w:val="14"/>
              <w:szCs w:val="14"/>
              <w:rtl/>
              <w:lang w:bidi="fa-IR"/>
            </w:rPr>
            <w:t xml:space="preserve"> </w:t>
          </w:r>
          <w:r w:rsidRPr="006F4520">
            <w:rPr>
              <w:rFonts w:hint="cs"/>
              <w:color w:val="000000" w:themeColor="text1"/>
              <w:sz w:val="16"/>
              <w:szCs w:val="16"/>
              <w:rtl/>
              <w:lang w:bidi="fa-IR"/>
            </w:rPr>
            <w:t xml:space="preserve"> </w:t>
          </w:r>
          <w:r w:rsidR="00F56E6F" w:rsidRPr="006F4520">
            <w:rPr>
              <w:color w:val="000000" w:themeColor="text1"/>
              <w:sz w:val="16"/>
              <w:szCs w:val="16"/>
              <w:lang w:bidi="fa-IR"/>
            </w:rPr>
            <w:t xml:space="preserve"> </w:t>
          </w:r>
        </w:p>
      </w:tc>
    </w:tr>
  </w:tbl>
  <w:p w:rsidR="001B0458" w:rsidRDefault="001B0458" w:rsidP="001B04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E1A7E"/>
    <w:multiLevelType w:val="singleLevel"/>
    <w:tmpl w:val="38905770"/>
    <w:lvl w:ilvl="0">
      <w:start w:val="1"/>
      <w:numFmt w:val="decimal"/>
      <w:lvlText w:val="%1-"/>
      <w:lvlJc w:val="left"/>
      <w:pPr>
        <w:tabs>
          <w:tab w:val="num" w:pos="360"/>
        </w:tabs>
        <w:ind w:left="360" w:hanging="360"/>
      </w:pPr>
      <w:rPr>
        <w:sz w:val="24"/>
      </w:rPr>
    </w:lvl>
  </w:abstractNum>
  <w:abstractNum w:abstractNumId="1">
    <w:nsid w:val="34BA10C2"/>
    <w:multiLevelType w:val="hybridMultilevel"/>
    <w:tmpl w:val="33E89D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B332FA"/>
    <w:multiLevelType w:val="hybridMultilevel"/>
    <w:tmpl w:val="B4663A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EA5489F"/>
    <w:multiLevelType w:val="hybridMultilevel"/>
    <w:tmpl w:val="DD64F320"/>
    <w:lvl w:ilvl="0" w:tplc="9FA4DCE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6DED64EC"/>
    <w:multiLevelType w:val="hybridMultilevel"/>
    <w:tmpl w:val="10107C6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nsid w:val="73A24E93"/>
    <w:multiLevelType w:val="hybridMultilevel"/>
    <w:tmpl w:val="45065B0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0"/>
    <w:footnote w:id="1"/>
  </w:footnotePr>
  <w:endnotePr>
    <w:endnote w:id="0"/>
    <w:endnote w:id="1"/>
  </w:endnotePr>
  <w:compat/>
  <w:rsids>
    <w:rsidRoot w:val="00F643D2"/>
    <w:rsid w:val="0000386B"/>
    <w:rsid w:val="00027D6D"/>
    <w:rsid w:val="00045C0C"/>
    <w:rsid w:val="0005723D"/>
    <w:rsid w:val="00066683"/>
    <w:rsid w:val="00095DF2"/>
    <w:rsid w:val="000B533D"/>
    <w:rsid w:val="000E3774"/>
    <w:rsid w:val="00107B18"/>
    <w:rsid w:val="0013214A"/>
    <w:rsid w:val="00133917"/>
    <w:rsid w:val="00144F30"/>
    <w:rsid w:val="00173C79"/>
    <w:rsid w:val="00183902"/>
    <w:rsid w:val="001B0458"/>
    <w:rsid w:val="001B4CFA"/>
    <w:rsid w:val="001B54BD"/>
    <w:rsid w:val="001C3147"/>
    <w:rsid w:val="001D1EAB"/>
    <w:rsid w:val="001D7E83"/>
    <w:rsid w:val="001E33F4"/>
    <w:rsid w:val="002150D8"/>
    <w:rsid w:val="00221D88"/>
    <w:rsid w:val="00227FA9"/>
    <w:rsid w:val="00240AC3"/>
    <w:rsid w:val="00261860"/>
    <w:rsid w:val="002651C8"/>
    <w:rsid w:val="002911B1"/>
    <w:rsid w:val="002B544B"/>
    <w:rsid w:val="002B7AF4"/>
    <w:rsid w:val="002E25C0"/>
    <w:rsid w:val="002E709B"/>
    <w:rsid w:val="002F74E1"/>
    <w:rsid w:val="00313010"/>
    <w:rsid w:val="00323118"/>
    <w:rsid w:val="003672E3"/>
    <w:rsid w:val="00371A20"/>
    <w:rsid w:val="003A71D1"/>
    <w:rsid w:val="003B243D"/>
    <w:rsid w:val="0040519F"/>
    <w:rsid w:val="004173C3"/>
    <w:rsid w:val="00425B5D"/>
    <w:rsid w:val="0048236F"/>
    <w:rsid w:val="00487594"/>
    <w:rsid w:val="004F7916"/>
    <w:rsid w:val="005240D7"/>
    <w:rsid w:val="0052694D"/>
    <w:rsid w:val="00552247"/>
    <w:rsid w:val="005703F9"/>
    <w:rsid w:val="00595269"/>
    <w:rsid w:val="005964D1"/>
    <w:rsid w:val="005B0EB4"/>
    <w:rsid w:val="005E1867"/>
    <w:rsid w:val="005E3BBD"/>
    <w:rsid w:val="005E76B6"/>
    <w:rsid w:val="005F7350"/>
    <w:rsid w:val="00607052"/>
    <w:rsid w:val="00624748"/>
    <w:rsid w:val="006428F8"/>
    <w:rsid w:val="00644420"/>
    <w:rsid w:val="00656C83"/>
    <w:rsid w:val="0065705E"/>
    <w:rsid w:val="006861AF"/>
    <w:rsid w:val="006B5966"/>
    <w:rsid w:val="006D7924"/>
    <w:rsid w:val="006E0B26"/>
    <w:rsid w:val="006E4AD8"/>
    <w:rsid w:val="006F4520"/>
    <w:rsid w:val="00757893"/>
    <w:rsid w:val="007607A8"/>
    <w:rsid w:val="00764E51"/>
    <w:rsid w:val="00765BC1"/>
    <w:rsid w:val="0079478E"/>
    <w:rsid w:val="007A73FF"/>
    <w:rsid w:val="007C30F2"/>
    <w:rsid w:val="007D3018"/>
    <w:rsid w:val="007D7F9F"/>
    <w:rsid w:val="007E38B9"/>
    <w:rsid w:val="007E4A56"/>
    <w:rsid w:val="00802D9A"/>
    <w:rsid w:val="00806D13"/>
    <w:rsid w:val="0082369D"/>
    <w:rsid w:val="008825E9"/>
    <w:rsid w:val="0089615C"/>
    <w:rsid w:val="008A25BF"/>
    <w:rsid w:val="0090044B"/>
    <w:rsid w:val="00903CB5"/>
    <w:rsid w:val="00942798"/>
    <w:rsid w:val="00964B16"/>
    <w:rsid w:val="00966ACE"/>
    <w:rsid w:val="009A725F"/>
    <w:rsid w:val="009B346D"/>
    <w:rsid w:val="009C6D7B"/>
    <w:rsid w:val="009E7AA6"/>
    <w:rsid w:val="009F7AEA"/>
    <w:rsid w:val="00A16522"/>
    <w:rsid w:val="00A237B8"/>
    <w:rsid w:val="00A30AF9"/>
    <w:rsid w:val="00A676DA"/>
    <w:rsid w:val="00A754F2"/>
    <w:rsid w:val="00A8062C"/>
    <w:rsid w:val="00A92F88"/>
    <w:rsid w:val="00A94879"/>
    <w:rsid w:val="00B041CF"/>
    <w:rsid w:val="00B04DAD"/>
    <w:rsid w:val="00B057C6"/>
    <w:rsid w:val="00B062DE"/>
    <w:rsid w:val="00B07E88"/>
    <w:rsid w:val="00B55110"/>
    <w:rsid w:val="00B60D7C"/>
    <w:rsid w:val="00B61FDA"/>
    <w:rsid w:val="00B67329"/>
    <w:rsid w:val="00B96329"/>
    <w:rsid w:val="00B97AFF"/>
    <w:rsid w:val="00BC688A"/>
    <w:rsid w:val="00C05C21"/>
    <w:rsid w:val="00C10B71"/>
    <w:rsid w:val="00C568EF"/>
    <w:rsid w:val="00C57169"/>
    <w:rsid w:val="00C66212"/>
    <w:rsid w:val="00C83F72"/>
    <w:rsid w:val="00C92134"/>
    <w:rsid w:val="00CC2BE1"/>
    <w:rsid w:val="00D10D7C"/>
    <w:rsid w:val="00D205A5"/>
    <w:rsid w:val="00D62B36"/>
    <w:rsid w:val="00D81D9C"/>
    <w:rsid w:val="00D8357A"/>
    <w:rsid w:val="00D92310"/>
    <w:rsid w:val="00DB0CDF"/>
    <w:rsid w:val="00DC5110"/>
    <w:rsid w:val="00DC59CF"/>
    <w:rsid w:val="00DF4401"/>
    <w:rsid w:val="00E047F5"/>
    <w:rsid w:val="00E17C22"/>
    <w:rsid w:val="00E2768F"/>
    <w:rsid w:val="00E4263D"/>
    <w:rsid w:val="00E706CD"/>
    <w:rsid w:val="00ED6F54"/>
    <w:rsid w:val="00F007F3"/>
    <w:rsid w:val="00F010AE"/>
    <w:rsid w:val="00F02056"/>
    <w:rsid w:val="00F06BDE"/>
    <w:rsid w:val="00F105D4"/>
    <w:rsid w:val="00F219E0"/>
    <w:rsid w:val="00F32045"/>
    <w:rsid w:val="00F56E6F"/>
    <w:rsid w:val="00F643D2"/>
    <w:rsid w:val="00F712A6"/>
    <w:rsid w:val="00F97B68"/>
    <w:rsid w:val="00F97F31"/>
    <w:rsid w:val="00FA1331"/>
    <w:rsid w:val="00FA3B8A"/>
    <w:rsid w:val="00FB41EF"/>
    <w:rsid w:val="00FF00B0"/>
    <w:rsid w:val="00FF51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B Nazanin"/>
        <w:sz w:val="24"/>
        <w:szCs w:val="24"/>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E83"/>
  </w:style>
  <w:style w:type="paragraph" w:styleId="Heading1">
    <w:name w:val="heading 1"/>
    <w:basedOn w:val="Normal"/>
    <w:next w:val="Normal"/>
    <w:link w:val="Heading1Char"/>
    <w:uiPriority w:val="9"/>
    <w:qFormat/>
    <w:rsid w:val="002B7A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30A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3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3D2"/>
    <w:rPr>
      <w:rFonts w:ascii="Tahoma" w:hAnsi="Tahoma" w:cs="Tahoma"/>
      <w:sz w:val="16"/>
      <w:szCs w:val="16"/>
    </w:rPr>
  </w:style>
  <w:style w:type="table" w:styleId="TableGrid">
    <w:name w:val="Table Grid"/>
    <w:basedOn w:val="TableNormal"/>
    <w:uiPriority w:val="59"/>
    <w:rsid w:val="00F643D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B7AF4"/>
    <w:pPr>
      <w:spacing w:line="240" w:lineRule="auto"/>
    </w:pPr>
  </w:style>
  <w:style w:type="character" w:customStyle="1" w:styleId="Heading1Char">
    <w:name w:val="Heading 1 Char"/>
    <w:basedOn w:val="DefaultParagraphFont"/>
    <w:link w:val="Heading1"/>
    <w:uiPriority w:val="9"/>
    <w:rsid w:val="002B7A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57893"/>
    <w:pPr>
      <w:tabs>
        <w:tab w:val="center" w:pos="4680"/>
        <w:tab w:val="right" w:pos="9360"/>
      </w:tabs>
      <w:spacing w:line="240" w:lineRule="auto"/>
    </w:pPr>
  </w:style>
  <w:style w:type="character" w:customStyle="1" w:styleId="HeaderChar">
    <w:name w:val="Header Char"/>
    <w:basedOn w:val="DefaultParagraphFont"/>
    <w:link w:val="Header"/>
    <w:uiPriority w:val="99"/>
    <w:rsid w:val="00757893"/>
  </w:style>
  <w:style w:type="paragraph" w:styleId="Footer">
    <w:name w:val="footer"/>
    <w:basedOn w:val="Normal"/>
    <w:link w:val="FooterChar"/>
    <w:uiPriority w:val="99"/>
    <w:unhideWhenUsed/>
    <w:rsid w:val="00757893"/>
    <w:pPr>
      <w:tabs>
        <w:tab w:val="center" w:pos="4680"/>
        <w:tab w:val="right" w:pos="9360"/>
      </w:tabs>
      <w:spacing w:line="240" w:lineRule="auto"/>
    </w:pPr>
  </w:style>
  <w:style w:type="character" w:customStyle="1" w:styleId="FooterChar">
    <w:name w:val="Footer Char"/>
    <w:basedOn w:val="DefaultParagraphFont"/>
    <w:link w:val="Footer"/>
    <w:uiPriority w:val="99"/>
    <w:rsid w:val="00757893"/>
  </w:style>
  <w:style w:type="paragraph" w:styleId="ListParagraph">
    <w:name w:val="List Paragraph"/>
    <w:basedOn w:val="Normal"/>
    <w:uiPriority w:val="34"/>
    <w:qFormat/>
    <w:rsid w:val="00B041CF"/>
    <w:pPr>
      <w:ind w:left="720"/>
      <w:contextualSpacing/>
    </w:pPr>
  </w:style>
  <w:style w:type="character" w:styleId="Hyperlink">
    <w:name w:val="Hyperlink"/>
    <w:basedOn w:val="DefaultParagraphFont"/>
    <w:uiPriority w:val="99"/>
    <w:unhideWhenUsed/>
    <w:rsid w:val="00F97F31"/>
    <w:rPr>
      <w:color w:val="0000FF" w:themeColor="hyperlink"/>
      <w:u w:val="single"/>
    </w:rPr>
  </w:style>
  <w:style w:type="character" w:customStyle="1" w:styleId="Heading4Char">
    <w:name w:val="Heading 4 Char"/>
    <w:basedOn w:val="DefaultParagraphFont"/>
    <w:link w:val="Heading4"/>
    <w:uiPriority w:val="9"/>
    <w:semiHidden/>
    <w:rsid w:val="00A30AF9"/>
    <w:rPr>
      <w:rFonts w:asciiTheme="majorHAnsi" w:eastAsiaTheme="majorEastAsia" w:hAnsiTheme="majorHAnsi" w:cstheme="majorBidi"/>
      <w:b/>
      <w:bCs/>
      <w:i/>
      <w:iCs/>
      <w:color w:val="4F81BD" w:themeColor="accent1"/>
    </w:rPr>
  </w:style>
  <w:style w:type="paragraph" w:styleId="BodyText">
    <w:name w:val="Body Text"/>
    <w:basedOn w:val="Normal"/>
    <w:link w:val="BodyTextChar"/>
    <w:semiHidden/>
    <w:unhideWhenUsed/>
    <w:rsid w:val="00A30AF9"/>
    <w:pPr>
      <w:bidi/>
      <w:spacing w:line="240" w:lineRule="auto"/>
      <w:jc w:val="lowKashida"/>
    </w:pPr>
    <w:rPr>
      <w:rFonts w:ascii="Times New Roman" w:eastAsia="Times New Roman" w:hAnsi="Times New Roman" w:cs="B Yagut"/>
      <w:sz w:val="20"/>
      <w:szCs w:val="20"/>
    </w:rPr>
  </w:style>
  <w:style w:type="character" w:customStyle="1" w:styleId="BodyTextChar">
    <w:name w:val="Body Text Char"/>
    <w:basedOn w:val="DefaultParagraphFont"/>
    <w:link w:val="BodyText"/>
    <w:semiHidden/>
    <w:rsid w:val="00A30AF9"/>
    <w:rPr>
      <w:rFonts w:ascii="Times New Roman" w:eastAsia="Times New Roman" w:hAnsi="Times New Roman" w:cs="B Yagut"/>
      <w:sz w:val="20"/>
      <w:szCs w:val="20"/>
    </w:rPr>
  </w:style>
</w:styles>
</file>

<file path=word/webSettings.xml><?xml version="1.0" encoding="utf-8"?>
<w:webSettings xmlns:r="http://schemas.openxmlformats.org/officeDocument/2006/relationships" xmlns:w="http://schemas.openxmlformats.org/wordprocessingml/2006/main">
  <w:divs>
    <w:div w:id="1339578046">
      <w:bodyDiv w:val="1"/>
      <w:marLeft w:val="0"/>
      <w:marRight w:val="0"/>
      <w:marTop w:val="0"/>
      <w:marBottom w:val="0"/>
      <w:divBdr>
        <w:top w:val="none" w:sz="0" w:space="0" w:color="auto"/>
        <w:left w:val="none" w:sz="0" w:space="0" w:color="auto"/>
        <w:bottom w:val="none" w:sz="0" w:space="0" w:color="auto"/>
        <w:right w:val="none" w:sz="0" w:space="0" w:color="auto"/>
      </w:divBdr>
    </w:div>
    <w:div w:id="17895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D6A3C-A2FD-4EE2-A787-42A37CC9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dc:creator>
  <cp:keywords/>
  <dc:description/>
  <cp:lastModifiedBy>Azma01</cp:lastModifiedBy>
  <cp:revision>36</cp:revision>
  <cp:lastPrinted>2015-02-08T20:06:00Z</cp:lastPrinted>
  <dcterms:created xsi:type="dcterms:W3CDTF">2011-06-25T08:51:00Z</dcterms:created>
  <dcterms:modified xsi:type="dcterms:W3CDTF">2017-02-14T12:23:00Z</dcterms:modified>
</cp:coreProperties>
</file>